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34766" w14:textId="24D5728E" w:rsidR="007D488C" w:rsidRPr="007D488C" w:rsidRDefault="007D488C" w:rsidP="00B963BB">
      <w:pPr>
        <w:spacing w:line="360" w:lineRule="auto"/>
        <w:jc w:val="center"/>
        <w:rPr>
          <w:b/>
          <w:sz w:val="40"/>
          <w:lang w:val="tr-TR"/>
        </w:rPr>
      </w:pPr>
      <w:proofErr w:type="spellStart"/>
      <w:r w:rsidRPr="007D488C">
        <w:rPr>
          <w:b/>
          <w:sz w:val="40"/>
          <w:lang w:val="tr-TR"/>
        </w:rPr>
        <w:t>REPowerEU</w:t>
      </w:r>
      <w:proofErr w:type="spellEnd"/>
      <w:r w:rsidR="0033745B">
        <w:rPr>
          <w:rStyle w:val="FootnoteReference"/>
          <w:b/>
          <w:sz w:val="40"/>
          <w:lang w:val="tr-TR"/>
        </w:rPr>
        <w:footnoteReference w:id="1"/>
      </w:r>
    </w:p>
    <w:p w14:paraId="7D667E74" w14:textId="60FF7DA7" w:rsidR="007D488C" w:rsidRPr="00141B3F" w:rsidRDefault="00141B3F" w:rsidP="00907A00">
      <w:pPr>
        <w:spacing w:line="360" w:lineRule="auto"/>
        <w:jc w:val="center"/>
        <w:rPr>
          <w:b/>
          <w:sz w:val="28"/>
          <w:lang w:val="tr-TR"/>
        </w:rPr>
      </w:pPr>
      <w:r>
        <w:rPr>
          <w:b/>
          <w:sz w:val="28"/>
          <w:lang w:val="tr-TR"/>
        </w:rPr>
        <w:t xml:space="preserve">Hazırlayan: </w:t>
      </w:r>
      <w:r w:rsidR="00907A00" w:rsidRPr="00141B3F">
        <w:rPr>
          <w:b/>
          <w:sz w:val="28"/>
          <w:lang w:val="tr-TR"/>
        </w:rPr>
        <w:t>Aslı Aydın</w:t>
      </w:r>
      <w:r w:rsidR="0033745B">
        <w:rPr>
          <w:rStyle w:val="FootnoteReference"/>
          <w:b/>
          <w:sz w:val="28"/>
          <w:lang w:val="tr-TR"/>
        </w:rPr>
        <w:footnoteReference w:id="2"/>
      </w:r>
    </w:p>
    <w:p w14:paraId="0AAB6A0C" w14:textId="571AA0B7" w:rsidR="00907A00" w:rsidRPr="00907A00" w:rsidRDefault="00907A00" w:rsidP="00907A00">
      <w:pPr>
        <w:spacing w:line="360" w:lineRule="auto"/>
        <w:jc w:val="center"/>
        <w:rPr>
          <w:i/>
          <w:lang w:val="tr-TR"/>
        </w:rPr>
      </w:pPr>
    </w:p>
    <w:p w14:paraId="70A87C09" w14:textId="68B02442" w:rsidR="00907A00" w:rsidRPr="00907A00" w:rsidRDefault="00907A00" w:rsidP="00907A00">
      <w:pPr>
        <w:spacing w:after="160" w:line="259" w:lineRule="auto"/>
        <w:rPr>
          <w:lang w:val="tr-TR"/>
        </w:rPr>
      </w:pPr>
      <w:proofErr w:type="spellStart"/>
      <w:r w:rsidRPr="00907A00">
        <w:rPr>
          <w:lang w:val="tr-TR"/>
        </w:rPr>
        <w:t>REPowerEU</w:t>
      </w:r>
      <w:proofErr w:type="spellEnd"/>
      <w:r w:rsidRPr="00907A00">
        <w:rPr>
          <w:lang w:val="tr-TR"/>
        </w:rPr>
        <w:t xml:space="preserve">, Avrupa Komisyonu’nun Ukrayna savaşı ardından küresel enerji piyasalarındaki bozulmaya karşı bir hamle olarak yayımlandı. </w:t>
      </w:r>
    </w:p>
    <w:p w14:paraId="4FDA7258" w14:textId="41054893" w:rsidR="00907A00" w:rsidRPr="00907A00" w:rsidRDefault="00907A00" w:rsidP="00907A00">
      <w:pPr>
        <w:spacing w:after="160" w:line="259" w:lineRule="auto"/>
        <w:rPr>
          <w:rFonts w:asciiTheme="minorHAnsi" w:hAnsiTheme="minorHAnsi" w:cstheme="minorBidi"/>
          <w:sz w:val="22"/>
          <w:szCs w:val="22"/>
          <w:lang w:val="tr-TR"/>
        </w:rPr>
      </w:pPr>
      <w:r w:rsidRPr="00907A00">
        <w:rPr>
          <w:rFonts w:asciiTheme="minorHAnsi" w:hAnsiTheme="minorHAnsi" w:cstheme="minorBidi"/>
          <w:sz w:val="22"/>
          <w:szCs w:val="22"/>
          <w:lang w:val="tr-TR"/>
        </w:rPr>
        <w:t xml:space="preserve">                            </w:t>
      </w:r>
    </w:p>
    <w:p w14:paraId="0A616760" w14:textId="02BE080C" w:rsidR="00907A00" w:rsidRPr="00907A00" w:rsidRDefault="0033745B" w:rsidP="00907A00">
      <w:pPr>
        <w:spacing w:after="160" w:line="259" w:lineRule="auto"/>
        <w:rPr>
          <w:rFonts w:asciiTheme="minorHAnsi" w:hAnsiTheme="minorHAnsi" w:cstheme="minorBidi"/>
          <w:sz w:val="22"/>
          <w:szCs w:val="22"/>
          <w:lang w:val="tr-TR"/>
        </w:rPr>
      </w:pPr>
      <w:r w:rsidRPr="00907A00">
        <w:rPr>
          <w:rFonts w:asciiTheme="minorHAnsi" w:hAnsiTheme="minorHAnsi" w:cstheme="minorBidi"/>
          <w:noProof/>
          <w:sz w:val="22"/>
          <w:szCs w:val="22"/>
        </w:rPr>
        <w:drawing>
          <wp:anchor distT="0" distB="0" distL="114300" distR="114300" simplePos="0" relativeHeight="251659264" behindDoc="1" locked="0" layoutInCell="1" allowOverlap="1" wp14:anchorId="3F7A3D5D" wp14:editId="073FC0D0">
            <wp:simplePos x="0" y="0"/>
            <wp:positionH relativeFrom="margin">
              <wp:posOffset>751840</wp:posOffset>
            </wp:positionH>
            <wp:positionV relativeFrom="paragraph">
              <wp:posOffset>-81915</wp:posOffset>
            </wp:positionV>
            <wp:extent cx="4572635" cy="6060440"/>
            <wp:effectExtent l="0" t="0" r="24765" b="86360"/>
            <wp:wrapTight wrapText="bothSides">
              <wp:wrapPolygon edited="0">
                <wp:start x="0" y="0"/>
                <wp:lineTo x="0" y="2173"/>
                <wp:lineTo x="10079" y="2897"/>
                <wp:lineTo x="0" y="3078"/>
                <wp:lineTo x="0" y="5341"/>
                <wp:lineTo x="9719" y="5794"/>
                <wp:lineTo x="0" y="6156"/>
                <wp:lineTo x="0" y="10954"/>
                <wp:lineTo x="8159" y="11588"/>
                <wp:lineTo x="9959" y="13036"/>
                <wp:lineTo x="0" y="13217"/>
                <wp:lineTo x="0" y="15480"/>
                <wp:lineTo x="9719" y="15933"/>
                <wp:lineTo x="0" y="16295"/>
                <wp:lineTo x="0" y="18558"/>
                <wp:lineTo x="9479" y="18830"/>
                <wp:lineTo x="0" y="19464"/>
                <wp:lineTo x="0" y="21817"/>
                <wp:lineTo x="21597" y="21817"/>
                <wp:lineTo x="21597" y="19464"/>
                <wp:lineTo x="12118" y="18830"/>
                <wp:lineTo x="21597" y="18558"/>
                <wp:lineTo x="21597" y="16295"/>
                <wp:lineTo x="11878" y="15933"/>
                <wp:lineTo x="21597" y="15480"/>
                <wp:lineTo x="21597" y="13217"/>
                <wp:lineTo x="11638" y="13036"/>
                <wp:lineTo x="13438" y="11588"/>
                <wp:lineTo x="21597" y="10954"/>
                <wp:lineTo x="21597" y="6156"/>
                <wp:lineTo x="11878" y="5794"/>
                <wp:lineTo x="21597" y="5341"/>
                <wp:lineTo x="21597" y="3078"/>
                <wp:lineTo x="11518" y="2897"/>
                <wp:lineTo x="21597" y="2173"/>
                <wp:lineTo x="21597" y="0"/>
                <wp:lineTo x="0" y="0"/>
              </wp:wrapPolygon>
            </wp:wrapTight>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55C77357" w14:textId="77777777" w:rsidR="00907A00" w:rsidRPr="00907A00" w:rsidRDefault="00907A00" w:rsidP="00907A00">
      <w:pPr>
        <w:spacing w:after="160" w:line="259" w:lineRule="auto"/>
        <w:rPr>
          <w:rFonts w:asciiTheme="minorHAnsi" w:hAnsiTheme="minorHAnsi" w:cstheme="minorBidi"/>
          <w:sz w:val="22"/>
          <w:szCs w:val="22"/>
          <w:lang w:val="tr-TR"/>
        </w:rPr>
      </w:pPr>
      <w:r w:rsidRPr="00907A00">
        <w:rPr>
          <w:rFonts w:asciiTheme="minorHAnsi" w:hAnsiTheme="minorHAnsi" w:cstheme="minorBidi"/>
          <w:sz w:val="22"/>
          <w:szCs w:val="22"/>
          <w:lang w:val="tr-TR"/>
        </w:rPr>
        <w:t xml:space="preserve">  </w:t>
      </w:r>
    </w:p>
    <w:p w14:paraId="5FA0A38D" w14:textId="77777777" w:rsidR="00907A00" w:rsidRPr="00907A00" w:rsidRDefault="00907A00" w:rsidP="00907A00">
      <w:pPr>
        <w:spacing w:after="160" w:line="259" w:lineRule="auto"/>
        <w:rPr>
          <w:rFonts w:asciiTheme="minorHAnsi" w:hAnsiTheme="minorHAnsi" w:cstheme="minorBidi"/>
          <w:sz w:val="22"/>
          <w:szCs w:val="22"/>
          <w:lang w:val="tr-TR"/>
        </w:rPr>
      </w:pPr>
    </w:p>
    <w:p w14:paraId="30AF34FC" w14:textId="77777777" w:rsidR="00907A00" w:rsidRPr="00907A00" w:rsidRDefault="00907A00" w:rsidP="00907A00">
      <w:pPr>
        <w:spacing w:after="160" w:line="259" w:lineRule="auto"/>
        <w:rPr>
          <w:rFonts w:asciiTheme="minorHAnsi" w:hAnsiTheme="minorHAnsi" w:cstheme="minorBidi"/>
          <w:sz w:val="22"/>
          <w:szCs w:val="22"/>
          <w:lang w:val="tr-TR"/>
        </w:rPr>
      </w:pPr>
    </w:p>
    <w:p w14:paraId="4C907C71" w14:textId="77777777" w:rsidR="00907A00" w:rsidRPr="00907A00" w:rsidRDefault="00907A00" w:rsidP="00907A00">
      <w:pPr>
        <w:spacing w:after="160" w:line="259" w:lineRule="auto"/>
        <w:rPr>
          <w:rFonts w:asciiTheme="minorHAnsi" w:hAnsiTheme="minorHAnsi" w:cstheme="minorBidi"/>
          <w:sz w:val="22"/>
          <w:szCs w:val="22"/>
          <w:lang w:val="tr-TR"/>
        </w:rPr>
      </w:pPr>
    </w:p>
    <w:p w14:paraId="5E02CD2C" w14:textId="77777777" w:rsidR="00907A00" w:rsidRPr="00907A00" w:rsidRDefault="00907A00" w:rsidP="00907A00">
      <w:pPr>
        <w:spacing w:after="160" w:line="259" w:lineRule="auto"/>
        <w:rPr>
          <w:rFonts w:asciiTheme="minorHAnsi" w:hAnsiTheme="minorHAnsi" w:cstheme="minorBidi"/>
          <w:sz w:val="22"/>
          <w:szCs w:val="22"/>
          <w:lang w:val="tr-TR"/>
        </w:rPr>
      </w:pPr>
    </w:p>
    <w:p w14:paraId="2C85EDD2" w14:textId="77777777" w:rsidR="00907A00" w:rsidRPr="00907A00" w:rsidRDefault="00907A00" w:rsidP="00907A00">
      <w:pPr>
        <w:spacing w:after="160" w:line="259" w:lineRule="auto"/>
        <w:rPr>
          <w:rFonts w:asciiTheme="minorHAnsi" w:hAnsiTheme="minorHAnsi" w:cstheme="minorBidi"/>
          <w:sz w:val="22"/>
          <w:szCs w:val="22"/>
          <w:lang w:val="tr-TR"/>
        </w:rPr>
      </w:pPr>
    </w:p>
    <w:p w14:paraId="29016D27" w14:textId="77777777" w:rsidR="00907A00" w:rsidRPr="00907A00" w:rsidRDefault="00907A00" w:rsidP="00907A00">
      <w:pPr>
        <w:spacing w:after="160" w:line="259" w:lineRule="auto"/>
        <w:rPr>
          <w:rFonts w:asciiTheme="minorHAnsi" w:hAnsiTheme="minorHAnsi" w:cstheme="minorBidi"/>
          <w:sz w:val="22"/>
          <w:szCs w:val="22"/>
          <w:lang w:val="tr-TR"/>
        </w:rPr>
      </w:pPr>
    </w:p>
    <w:p w14:paraId="36C53F2B" w14:textId="77777777" w:rsidR="00907A00" w:rsidRPr="00907A00" w:rsidRDefault="00907A00" w:rsidP="00907A00">
      <w:pPr>
        <w:spacing w:after="160" w:line="259" w:lineRule="auto"/>
        <w:rPr>
          <w:rFonts w:asciiTheme="minorHAnsi" w:hAnsiTheme="minorHAnsi" w:cstheme="minorBidi"/>
          <w:sz w:val="22"/>
          <w:szCs w:val="22"/>
          <w:lang w:val="tr-TR"/>
        </w:rPr>
      </w:pPr>
    </w:p>
    <w:p w14:paraId="481531D5" w14:textId="77777777" w:rsidR="00907A00" w:rsidRPr="00907A00" w:rsidRDefault="00907A00" w:rsidP="00907A00">
      <w:pPr>
        <w:spacing w:after="160" w:line="259" w:lineRule="auto"/>
        <w:rPr>
          <w:rFonts w:asciiTheme="minorHAnsi" w:hAnsiTheme="minorHAnsi" w:cstheme="minorBidi"/>
          <w:sz w:val="22"/>
          <w:szCs w:val="22"/>
          <w:lang w:val="tr-TR"/>
        </w:rPr>
      </w:pPr>
    </w:p>
    <w:p w14:paraId="702590B7" w14:textId="77777777" w:rsidR="00907A00" w:rsidRPr="00907A00" w:rsidRDefault="00907A00" w:rsidP="00907A00">
      <w:pPr>
        <w:spacing w:after="160" w:line="259" w:lineRule="auto"/>
        <w:rPr>
          <w:rFonts w:asciiTheme="minorHAnsi" w:hAnsiTheme="minorHAnsi" w:cstheme="minorBidi"/>
          <w:sz w:val="22"/>
          <w:szCs w:val="22"/>
          <w:lang w:val="tr-TR"/>
        </w:rPr>
      </w:pPr>
    </w:p>
    <w:p w14:paraId="6C2DC29A" w14:textId="77777777" w:rsidR="00907A00" w:rsidRPr="00907A00" w:rsidRDefault="00907A00" w:rsidP="00907A00">
      <w:pPr>
        <w:spacing w:after="160" w:line="259" w:lineRule="auto"/>
        <w:rPr>
          <w:rFonts w:asciiTheme="minorHAnsi" w:hAnsiTheme="minorHAnsi" w:cstheme="minorBidi"/>
          <w:sz w:val="22"/>
          <w:szCs w:val="22"/>
          <w:lang w:val="tr-TR"/>
        </w:rPr>
      </w:pPr>
    </w:p>
    <w:p w14:paraId="328F6D2E" w14:textId="77777777" w:rsidR="00907A00" w:rsidRPr="00907A00" w:rsidRDefault="00907A00" w:rsidP="00907A00">
      <w:pPr>
        <w:spacing w:after="160" w:line="259" w:lineRule="auto"/>
        <w:rPr>
          <w:rFonts w:asciiTheme="minorHAnsi" w:hAnsiTheme="minorHAnsi" w:cstheme="minorBidi"/>
          <w:sz w:val="22"/>
          <w:szCs w:val="22"/>
          <w:lang w:val="tr-TR"/>
        </w:rPr>
      </w:pPr>
    </w:p>
    <w:p w14:paraId="435C5274" w14:textId="77777777" w:rsidR="00907A00" w:rsidRPr="00907A00" w:rsidRDefault="00907A00" w:rsidP="00907A00">
      <w:pPr>
        <w:spacing w:after="160" w:line="259" w:lineRule="auto"/>
        <w:rPr>
          <w:rFonts w:asciiTheme="minorHAnsi" w:hAnsiTheme="minorHAnsi" w:cstheme="minorBidi"/>
          <w:sz w:val="22"/>
          <w:szCs w:val="22"/>
          <w:lang w:val="tr-TR"/>
        </w:rPr>
      </w:pPr>
    </w:p>
    <w:p w14:paraId="47D416B0" w14:textId="77777777" w:rsidR="00907A00" w:rsidRPr="00907A00" w:rsidRDefault="00907A00" w:rsidP="00907A00">
      <w:pPr>
        <w:spacing w:after="160" w:line="259" w:lineRule="auto"/>
        <w:rPr>
          <w:rFonts w:asciiTheme="minorHAnsi" w:hAnsiTheme="minorHAnsi" w:cstheme="minorBidi"/>
          <w:sz w:val="22"/>
          <w:szCs w:val="22"/>
          <w:lang w:val="tr-TR"/>
        </w:rPr>
      </w:pPr>
    </w:p>
    <w:p w14:paraId="2E774304" w14:textId="77777777" w:rsidR="00907A00" w:rsidRPr="00907A00" w:rsidRDefault="00907A00" w:rsidP="00907A00">
      <w:pPr>
        <w:spacing w:after="160" w:line="259" w:lineRule="auto"/>
        <w:rPr>
          <w:rFonts w:asciiTheme="minorHAnsi" w:hAnsiTheme="minorHAnsi" w:cstheme="minorBidi"/>
          <w:sz w:val="22"/>
          <w:szCs w:val="22"/>
          <w:lang w:val="tr-TR"/>
        </w:rPr>
      </w:pPr>
    </w:p>
    <w:p w14:paraId="3052CB91" w14:textId="77777777" w:rsidR="00907A00" w:rsidRPr="00907A00" w:rsidRDefault="00907A00" w:rsidP="00907A00">
      <w:pPr>
        <w:spacing w:after="160" w:line="259" w:lineRule="auto"/>
        <w:rPr>
          <w:rFonts w:asciiTheme="minorHAnsi" w:hAnsiTheme="minorHAnsi" w:cstheme="minorBidi"/>
          <w:sz w:val="22"/>
          <w:szCs w:val="22"/>
          <w:lang w:val="tr-TR"/>
        </w:rPr>
      </w:pPr>
    </w:p>
    <w:p w14:paraId="73584EB7" w14:textId="77777777" w:rsidR="00907A00" w:rsidRPr="00907A00" w:rsidRDefault="00907A00" w:rsidP="00907A00">
      <w:pPr>
        <w:spacing w:after="160" w:line="259" w:lineRule="auto"/>
        <w:rPr>
          <w:rFonts w:asciiTheme="minorHAnsi" w:hAnsiTheme="minorHAnsi" w:cstheme="minorBidi"/>
          <w:sz w:val="22"/>
          <w:szCs w:val="22"/>
          <w:lang w:val="tr-TR"/>
        </w:rPr>
      </w:pPr>
    </w:p>
    <w:p w14:paraId="1DD0C8E7" w14:textId="77777777" w:rsidR="00907A00" w:rsidRPr="00907A00" w:rsidRDefault="00907A00" w:rsidP="00907A00">
      <w:pPr>
        <w:spacing w:after="160" w:line="259" w:lineRule="auto"/>
        <w:rPr>
          <w:rFonts w:asciiTheme="minorHAnsi" w:hAnsiTheme="minorHAnsi" w:cstheme="minorBidi"/>
          <w:sz w:val="22"/>
          <w:szCs w:val="22"/>
          <w:lang w:val="tr-TR"/>
        </w:rPr>
      </w:pPr>
    </w:p>
    <w:p w14:paraId="6DB81AA9" w14:textId="77777777" w:rsidR="00907A00" w:rsidRPr="00907A00" w:rsidRDefault="00907A00" w:rsidP="00907A00">
      <w:pPr>
        <w:spacing w:after="160" w:line="259" w:lineRule="auto"/>
        <w:rPr>
          <w:rFonts w:asciiTheme="minorHAnsi" w:hAnsiTheme="minorHAnsi" w:cstheme="minorBidi"/>
          <w:sz w:val="22"/>
          <w:szCs w:val="22"/>
          <w:lang w:val="tr-TR"/>
        </w:rPr>
      </w:pPr>
    </w:p>
    <w:p w14:paraId="4AE3AFF1" w14:textId="77777777" w:rsidR="00907A00" w:rsidRPr="00907A00" w:rsidRDefault="00907A00" w:rsidP="00907A00">
      <w:pPr>
        <w:spacing w:after="160" w:line="259" w:lineRule="auto"/>
        <w:rPr>
          <w:rFonts w:asciiTheme="minorHAnsi" w:hAnsiTheme="minorHAnsi" w:cstheme="minorBidi"/>
          <w:sz w:val="22"/>
          <w:szCs w:val="22"/>
          <w:lang w:val="tr-TR"/>
        </w:rPr>
      </w:pPr>
    </w:p>
    <w:p w14:paraId="6544F03C" w14:textId="23B53C9B" w:rsidR="00FD693B" w:rsidRDefault="004539F0" w:rsidP="00B963BB">
      <w:pPr>
        <w:spacing w:line="360" w:lineRule="auto"/>
        <w:rPr>
          <w:lang w:val="tr-TR"/>
        </w:rPr>
      </w:pPr>
      <w:bookmarkStart w:id="0" w:name="_GoBack"/>
      <w:bookmarkEnd w:id="0"/>
      <w:r>
        <w:rPr>
          <w:lang w:val="tr-TR"/>
        </w:rPr>
        <w:lastRenderedPageBreak/>
        <w:t xml:space="preserve">AB, </w:t>
      </w:r>
      <w:proofErr w:type="spellStart"/>
      <w:r>
        <w:rPr>
          <w:lang w:val="tr-TR"/>
        </w:rPr>
        <w:t>REPowerEU</w:t>
      </w:r>
      <w:proofErr w:type="spellEnd"/>
      <w:r>
        <w:rPr>
          <w:lang w:val="tr-TR"/>
        </w:rPr>
        <w:t xml:space="preserve"> ile Rusya fosil yakıtlarından bağımsızlaşmayı hedefliyor. </w:t>
      </w:r>
      <w:r w:rsidR="00FD693B">
        <w:rPr>
          <w:lang w:val="tr-TR"/>
        </w:rPr>
        <w:t>Bunu de</w:t>
      </w:r>
      <w:r w:rsidR="00AD05F3">
        <w:rPr>
          <w:lang w:val="tr-TR"/>
        </w:rPr>
        <w:t xml:space="preserve"> üç yoldan yapmayı planlıyor: (A</w:t>
      </w:r>
      <w:r w:rsidR="00FD693B">
        <w:rPr>
          <w:lang w:val="tr-TR"/>
        </w:rPr>
        <w:t xml:space="preserve">) Enerji </w:t>
      </w:r>
      <w:r w:rsidR="00907A00">
        <w:rPr>
          <w:lang w:val="tr-TR"/>
        </w:rPr>
        <w:t>t</w:t>
      </w:r>
      <w:r w:rsidR="001D7D0A">
        <w:rPr>
          <w:lang w:val="tr-TR"/>
        </w:rPr>
        <w:t xml:space="preserve">asarrufu </w:t>
      </w:r>
      <w:r w:rsidR="00FD693B">
        <w:rPr>
          <w:lang w:val="tr-TR"/>
        </w:rPr>
        <w:t>(</w:t>
      </w:r>
      <w:r w:rsidR="00AD05F3">
        <w:rPr>
          <w:lang w:val="tr-TR"/>
        </w:rPr>
        <w:t>b</w:t>
      </w:r>
      <w:r w:rsidR="00907A00">
        <w:rPr>
          <w:lang w:val="tr-TR"/>
        </w:rPr>
        <w:t>) Y</w:t>
      </w:r>
      <w:r w:rsidR="00FD693B">
        <w:rPr>
          <w:lang w:val="tr-TR"/>
        </w:rPr>
        <w:t xml:space="preserve">eşil dönüşümü hızlandırmak </w:t>
      </w:r>
      <w:r w:rsidR="00AD05F3">
        <w:rPr>
          <w:lang w:val="tr-TR"/>
        </w:rPr>
        <w:t>(C) Tedarik eşitlendirmesi</w:t>
      </w:r>
    </w:p>
    <w:p w14:paraId="16D03084" w14:textId="77777777" w:rsidR="007D488C" w:rsidRDefault="007D488C" w:rsidP="00B963BB">
      <w:pPr>
        <w:spacing w:line="360" w:lineRule="auto"/>
        <w:rPr>
          <w:b/>
          <w:lang w:val="tr-TR"/>
        </w:rPr>
      </w:pPr>
    </w:p>
    <w:p w14:paraId="63D731FA" w14:textId="3F54CD4A" w:rsidR="00FD693B" w:rsidRPr="00AD05F3" w:rsidRDefault="00AD05F3" w:rsidP="00AD05F3">
      <w:pPr>
        <w:spacing w:line="360" w:lineRule="auto"/>
        <w:jc w:val="center"/>
        <w:rPr>
          <w:b/>
          <w:sz w:val="28"/>
          <w:szCs w:val="28"/>
          <w:highlight w:val="yellow"/>
          <w:lang w:val="tr-TR"/>
        </w:rPr>
      </w:pPr>
      <w:r>
        <w:rPr>
          <w:b/>
          <w:sz w:val="28"/>
          <w:szCs w:val="28"/>
          <w:highlight w:val="yellow"/>
          <w:lang w:val="tr-TR"/>
        </w:rPr>
        <w:t xml:space="preserve">A. </w:t>
      </w:r>
      <w:r w:rsidR="00FD693B" w:rsidRPr="00AD05F3">
        <w:rPr>
          <w:b/>
          <w:sz w:val="28"/>
          <w:szCs w:val="28"/>
          <w:highlight w:val="yellow"/>
          <w:lang w:val="tr-TR"/>
        </w:rPr>
        <w:t xml:space="preserve">Enerji Tasarrufu </w:t>
      </w:r>
      <w:r w:rsidR="00E93EFD" w:rsidRPr="00AD05F3">
        <w:rPr>
          <w:b/>
          <w:sz w:val="28"/>
          <w:szCs w:val="28"/>
          <w:highlight w:val="yellow"/>
          <w:lang w:val="tr-TR"/>
        </w:rPr>
        <w:t>Hedefleri</w:t>
      </w:r>
    </w:p>
    <w:p w14:paraId="51A53B68" w14:textId="75FADD50" w:rsidR="00FD693B" w:rsidRPr="00907A00" w:rsidRDefault="00907A00" w:rsidP="00907A00">
      <w:pPr>
        <w:spacing w:line="360" w:lineRule="auto"/>
        <w:rPr>
          <w:lang w:val="tr-TR"/>
        </w:rPr>
      </w:pPr>
      <w:r>
        <w:rPr>
          <w:lang w:val="tr-TR"/>
        </w:rPr>
        <w:t xml:space="preserve">* </w:t>
      </w:r>
      <w:r w:rsidR="00FD693B" w:rsidRPr="00907A00">
        <w:rPr>
          <w:lang w:val="tr-TR"/>
        </w:rPr>
        <w:t>Komisyon</w:t>
      </w:r>
      <w:r w:rsidR="00B63C72" w:rsidRPr="00907A00">
        <w:rPr>
          <w:lang w:val="tr-TR"/>
        </w:rPr>
        <w:t>,</w:t>
      </w:r>
      <w:r w:rsidR="00FD693B" w:rsidRPr="00907A00">
        <w:rPr>
          <w:lang w:val="tr-TR"/>
        </w:rPr>
        <w:t xml:space="preserve"> öncelikle FitFor55 kapsamında</w:t>
      </w:r>
      <w:r w:rsidR="00B63C72" w:rsidRPr="00907A00">
        <w:rPr>
          <w:lang w:val="tr-TR"/>
        </w:rPr>
        <w:t>, Enerji Verimliliği Direktifinde (EED) verimlilik</w:t>
      </w:r>
      <w:r w:rsidR="00E93EFD" w:rsidRPr="00907A00">
        <w:rPr>
          <w:lang w:val="tr-TR"/>
        </w:rPr>
        <w:t xml:space="preserve"> ara</w:t>
      </w:r>
      <w:r w:rsidR="00FD693B" w:rsidRPr="00907A00">
        <w:rPr>
          <w:lang w:val="tr-TR"/>
        </w:rPr>
        <w:t xml:space="preserve"> hedefini</w:t>
      </w:r>
      <w:r w:rsidRPr="00907A00">
        <w:rPr>
          <w:lang w:val="tr-TR"/>
        </w:rPr>
        <w:t>n</w:t>
      </w:r>
      <w:r w:rsidR="00FD693B" w:rsidRPr="00907A00">
        <w:rPr>
          <w:lang w:val="tr-TR"/>
        </w:rPr>
        <w:t xml:space="preserve"> %9’dan %13’e çıkarılmasını öneriyor. </w:t>
      </w:r>
    </w:p>
    <w:p w14:paraId="42D6A12D" w14:textId="77777777" w:rsidR="00B963BB" w:rsidRDefault="00B963BB" w:rsidP="00B963BB">
      <w:pPr>
        <w:spacing w:line="360" w:lineRule="auto"/>
        <w:rPr>
          <w:lang w:val="tr-TR"/>
        </w:rPr>
      </w:pPr>
    </w:p>
    <w:p w14:paraId="64D873D4" w14:textId="77777777" w:rsidR="00DB1A6C" w:rsidRDefault="00DB1A6C" w:rsidP="00B963BB">
      <w:pPr>
        <w:spacing w:line="360" w:lineRule="auto"/>
        <w:rPr>
          <w:lang w:val="tr-TR"/>
        </w:rPr>
      </w:pPr>
    </w:p>
    <w:p w14:paraId="5EE07DC1" w14:textId="7715D880" w:rsidR="00DB1A6C" w:rsidRDefault="00B63C72" w:rsidP="00B963BB">
      <w:pPr>
        <w:spacing w:line="360" w:lineRule="auto"/>
        <w:jc w:val="center"/>
        <w:rPr>
          <w:lang w:val="tr-TR"/>
        </w:rPr>
      </w:pPr>
      <w:r>
        <w:rPr>
          <w:highlight w:val="cyan"/>
          <w:lang w:val="tr-TR"/>
        </w:rPr>
        <w:t>EED</w:t>
      </w:r>
      <w:r w:rsidR="00DB1A6C" w:rsidRPr="00B351C7">
        <w:rPr>
          <w:highlight w:val="cyan"/>
          <w:lang w:val="tr-TR"/>
        </w:rPr>
        <w:t xml:space="preserve"> kapsamında enerji verimliliği </w:t>
      </w:r>
      <w:r>
        <w:rPr>
          <w:highlight w:val="cyan"/>
          <w:lang w:val="tr-TR"/>
        </w:rPr>
        <w:t xml:space="preserve">ara </w:t>
      </w:r>
      <w:r w:rsidR="00DB1A6C" w:rsidRPr="00B351C7">
        <w:rPr>
          <w:highlight w:val="cyan"/>
          <w:lang w:val="tr-TR"/>
        </w:rPr>
        <w:t>hedefi:</w:t>
      </w:r>
    </w:p>
    <w:p w14:paraId="53BB418F" w14:textId="4D175B3D" w:rsidR="00DB1A6C" w:rsidRDefault="00DD3295" w:rsidP="00B963BB">
      <w:pPr>
        <w:spacing w:line="360" w:lineRule="auto"/>
        <w:rPr>
          <w:lang w:val="tr-TR"/>
        </w:rPr>
      </w:pPr>
      <w:r>
        <w:rPr>
          <w:lang w:val="tr-TR"/>
        </w:rPr>
        <w:t xml:space="preserve">                    </w:t>
      </w:r>
      <w:r w:rsidR="001D7D0A">
        <w:rPr>
          <w:lang w:val="tr-TR"/>
        </w:rPr>
        <w:t xml:space="preserve">                       </w:t>
      </w:r>
      <w:r>
        <w:rPr>
          <w:lang w:val="tr-TR"/>
        </w:rPr>
        <w:t xml:space="preserve">  </w:t>
      </w:r>
      <w:r w:rsidR="00B351C7">
        <w:rPr>
          <w:noProof/>
        </w:rPr>
        <w:drawing>
          <wp:inline distT="0" distB="0" distL="0" distR="0" wp14:anchorId="608FC23E" wp14:editId="14D31F47">
            <wp:extent cx="2308252" cy="403806"/>
            <wp:effectExtent l="0" t="0" r="3175" b="31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9ED8F85" w14:textId="77777777" w:rsidR="000D25D2" w:rsidRDefault="000D25D2" w:rsidP="00B963BB">
      <w:pPr>
        <w:spacing w:line="360" w:lineRule="auto"/>
        <w:rPr>
          <w:lang w:val="tr-TR"/>
        </w:rPr>
      </w:pPr>
    </w:p>
    <w:p w14:paraId="3EF21DA7" w14:textId="77777777" w:rsidR="00B963BB" w:rsidRDefault="00B963BB" w:rsidP="00B963BB">
      <w:pPr>
        <w:spacing w:line="360" w:lineRule="auto"/>
        <w:rPr>
          <w:lang w:val="tr-TR"/>
        </w:rPr>
      </w:pPr>
    </w:p>
    <w:p w14:paraId="6968757E" w14:textId="77777777" w:rsidR="00B963BB" w:rsidRDefault="00064645" w:rsidP="00B963BB">
      <w:pPr>
        <w:spacing w:line="360" w:lineRule="auto"/>
        <w:rPr>
          <w:lang w:val="tr-TR"/>
        </w:rPr>
      </w:pPr>
      <w:r>
        <w:rPr>
          <w:lang w:val="tr-TR"/>
        </w:rPr>
        <w:t>*</w:t>
      </w:r>
      <w:r w:rsidR="00CC7764" w:rsidRPr="00CC7764">
        <w:rPr>
          <w:lang w:val="tr-TR"/>
        </w:rPr>
        <w:t xml:space="preserve"> </w:t>
      </w:r>
      <w:r w:rsidR="00CC7764">
        <w:rPr>
          <w:lang w:val="tr-TR"/>
        </w:rPr>
        <w:t xml:space="preserve">Kısa vadeli hedefleri karşılama hedefi doğrultusunda </w:t>
      </w:r>
      <w:r>
        <w:rPr>
          <w:lang w:val="tr-TR"/>
        </w:rPr>
        <w:t xml:space="preserve">Komisyon, üye devletlere </w:t>
      </w:r>
      <w:proofErr w:type="spellStart"/>
      <w:r>
        <w:rPr>
          <w:lang w:val="tr-TR"/>
        </w:rPr>
        <w:t>hanehalkı</w:t>
      </w:r>
      <w:proofErr w:type="spellEnd"/>
      <w:r>
        <w:rPr>
          <w:lang w:val="tr-TR"/>
        </w:rPr>
        <w:t xml:space="preserve"> ve şirketlerin davranış biçimlerini</w:t>
      </w:r>
      <w:r w:rsidR="00CC7764">
        <w:rPr>
          <w:lang w:val="tr-TR"/>
        </w:rPr>
        <w:t xml:space="preserve">, </w:t>
      </w:r>
      <w:r>
        <w:rPr>
          <w:lang w:val="tr-TR"/>
        </w:rPr>
        <w:t xml:space="preserve">değiştirme konusunda çeşitli kampanyalar yürütmelerini öneriyor. </w:t>
      </w:r>
      <w:r w:rsidR="00CC7764">
        <w:rPr>
          <w:lang w:val="tr-TR"/>
        </w:rPr>
        <w:t>Burada komisyon tarafından</w:t>
      </w:r>
      <w:r w:rsidR="007A3CD1">
        <w:rPr>
          <w:lang w:val="tr-TR"/>
        </w:rPr>
        <w:t xml:space="preserve"> </w:t>
      </w:r>
      <w:proofErr w:type="spellStart"/>
      <w:r w:rsidR="007A3CD1">
        <w:rPr>
          <w:lang w:val="tr-TR"/>
        </w:rPr>
        <w:t>hanehalkı</w:t>
      </w:r>
      <w:proofErr w:type="spellEnd"/>
      <w:r w:rsidR="007A3CD1">
        <w:rPr>
          <w:lang w:val="tr-TR"/>
        </w:rPr>
        <w:t xml:space="preserve"> için</w:t>
      </w:r>
      <w:r w:rsidR="00CC7764">
        <w:rPr>
          <w:lang w:val="tr-TR"/>
        </w:rPr>
        <w:t xml:space="preserve"> öncelikli sektörler </w:t>
      </w:r>
      <w:r w:rsidR="007A3CD1">
        <w:rPr>
          <w:lang w:val="tr-TR"/>
        </w:rPr>
        <w:t xml:space="preserve">ısıtma ve ulaşım olarak tanımlanmakta. </w:t>
      </w:r>
      <w:r w:rsidR="00644FE1">
        <w:rPr>
          <w:lang w:val="tr-TR"/>
        </w:rPr>
        <w:t xml:space="preserve">Kampanyalara örnek olarak da örneğin bireysel bazda düşük dereceli ısıtma ayarı, tren ve bisiklet gibi ulaşımları kullanmak veriliyor. </w:t>
      </w:r>
      <w:r w:rsidR="00FA39C7">
        <w:rPr>
          <w:lang w:val="tr-TR"/>
        </w:rPr>
        <w:t>Kamusal destek ve yönlendirmelerde ise enerji tasarruflu makine-</w:t>
      </w:r>
      <w:proofErr w:type="spellStart"/>
      <w:r w:rsidR="00FA39C7">
        <w:rPr>
          <w:lang w:val="tr-TR"/>
        </w:rPr>
        <w:t>teçhizatlarda</w:t>
      </w:r>
      <w:proofErr w:type="spellEnd"/>
      <w:r w:rsidR="00FA39C7">
        <w:rPr>
          <w:lang w:val="tr-TR"/>
        </w:rPr>
        <w:t xml:space="preserve"> indirim, y</w:t>
      </w:r>
      <w:r w:rsidR="00FA39C7" w:rsidRPr="00FA39C7">
        <w:rPr>
          <w:lang w:val="tr-TR"/>
        </w:rPr>
        <w:t>üksek verimli ısıtma sistemlerinde KDV indirimi</w:t>
      </w:r>
      <w:r w:rsidR="00FA39C7">
        <w:rPr>
          <w:lang w:val="tr-TR"/>
        </w:rPr>
        <w:t xml:space="preserve"> gibi önlemler yer alıyor. </w:t>
      </w:r>
      <w:r>
        <w:rPr>
          <w:lang w:val="tr-TR"/>
        </w:rPr>
        <w:br/>
      </w:r>
    </w:p>
    <w:p w14:paraId="6AB6660C" w14:textId="22410ECE" w:rsidR="000C114D" w:rsidRDefault="000C114D" w:rsidP="00B963BB">
      <w:pPr>
        <w:spacing w:line="360" w:lineRule="auto"/>
        <w:rPr>
          <w:lang w:val="tr-TR"/>
        </w:rPr>
      </w:pPr>
      <w:r>
        <w:rPr>
          <w:lang w:val="tr-TR"/>
        </w:rPr>
        <w:t>Sade</w:t>
      </w:r>
      <w:r w:rsidR="00B963BB">
        <w:rPr>
          <w:lang w:val="tr-TR"/>
        </w:rPr>
        <w:t>ce</w:t>
      </w:r>
      <w:r>
        <w:rPr>
          <w:lang w:val="tr-TR"/>
        </w:rPr>
        <w:t xml:space="preserve"> bu önlemlerle birlikte gaz ve petrol kullanımında %5’lik bir tasarruf sağlanması öngörülüyor.</w:t>
      </w:r>
    </w:p>
    <w:p w14:paraId="5CB48C73" w14:textId="77777777" w:rsidR="00B963BB" w:rsidRDefault="00B963BB" w:rsidP="00B963BB">
      <w:pPr>
        <w:spacing w:line="360" w:lineRule="auto"/>
        <w:rPr>
          <w:lang w:val="tr-TR"/>
        </w:rPr>
      </w:pPr>
    </w:p>
    <w:p w14:paraId="3404E37E" w14:textId="616F2D02" w:rsidR="00E93EFD" w:rsidRPr="00907A00" w:rsidRDefault="00907A00" w:rsidP="00907A00">
      <w:pPr>
        <w:spacing w:line="360" w:lineRule="auto"/>
        <w:rPr>
          <w:lang w:val="tr-TR"/>
        </w:rPr>
      </w:pPr>
      <w:r w:rsidRPr="00907A00">
        <w:rPr>
          <w:lang w:val="tr-TR"/>
        </w:rPr>
        <w:t>*</w:t>
      </w:r>
      <w:r>
        <w:rPr>
          <w:lang w:val="tr-TR"/>
        </w:rPr>
        <w:t xml:space="preserve"> </w:t>
      </w:r>
      <w:r w:rsidR="004C4CEE" w:rsidRPr="00907A00">
        <w:rPr>
          <w:lang w:val="tr-TR"/>
        </w:rPr>
        <w:t>Üye</w:t>
      </w:r>
      <w:r w:rsidR="000D25D2" w:rsidRPr="00907A00">
        <w:rPr>
          <w:lang w:val="tr-TR"/>
        </w:rPr>
        <w:t xml:space="preserve"> devletler, enerji tasarruflu ısıtma sistemleri, bina yalıtım, cihaz ve ürünlerde KDV oranlarının düşürülmesi vb. enerji tasarrufuna ilişkin mali teşviklere yönlendiriliyor. Ayrıca komisyon ciddi bir olası arz kesintisi durumunda </w:t>
      </w:r>
      <w:r w:rsidR="000D25D2" w:rsidRPr="00907A00">
        <w:rPr>
          <w:b/>
          <w:lang w:val="tr-TR"/>
        </w:rPr>
        <w:t xml:space="preserve">acil durum önlemlerini ve </w:t>
      </w:r>
      <w:proofErr w:type="spellStart"/>
      <w:r w:rsidR="000D25D2" w:rsidRPr="00907A00">
        <w:rPr>
          <w:b/>
          <w:lang w:val="tr-TR"/>
        </w:rPr>
        <w:t>önceliklendirme</w:t>
      </w:r>
      <w:proofErr w:type="spellEnd"/>
      <w:r w:rsidR="000D25D2" w:rsidRPr="00907A00">
        <w:rPr>
          <w:b/>
          <w:lang w:val="tr-TR"/>
        </w:rPr>
        <w:t xml:space="preserve"> kriterlerini</w:t>
      </w:r>
      <w:r w:rsidR="000D25D2" w:rsidRPr="00907A00">
        <w:rPr>
          <w:lang w:val="tr-TR"/>
        </w:rPr>
        <w:t xml:space="preserve"> belirliyor. </w:t>
      </w:r>
    </w:p>
    <w:p w14:paraId="34E1C682" w14:textId="77777777" w:rsidR="00B963BB" w:rsidRPr="00DD3295" w:rsidRDefault="00B963BB" w:rsidP="00B963BB">
      <w:pPr>
        <w:spacing w:line="360" w:lineRule="auto"/>
        <w:rPr>
          <w:lang w:val="tr-TR"/>
        </w:rPr>
      </w:pPr>
    </w:p>
    <w:p w14:paraId="10EF3EC6" w14:textId="7E1B0AE7" w:rsidR="00DE1F15" w:rsidRPr="001D7D0A" w:rsidRDefault="00DE1F15" w:rsidP="00B963BB">
      <w:pPr>
        <w:spacing w:line="360" w:lineRule="auto"/>
        <w:rPr>
          <w:b/>
          <w:u w:val="single"/>
          <w:lang w:val="tr-TR"/>
        </w:rPr>
      </w:pPr>
      <w:r w:rsidRPr="001D7D0A">
        <w:rPr>
          <w:b/>
          <w:u w:val="single"/>
          <w:lang w:val="tr-TR"/>
        </w:rPr>
        <w:t xml:space="preserve">Acil durum önemleri </w:t>
      </w:r>
    </w:p>
    <w:p w14:paraId="70E0E0C0" w14:textId="7B608329" w:rsidR="00DE1F15" w:rsidRPr="00907A00" w:rsidRDefault="00DE1F15" w:rsidP="00B963BB">
      <w:pPr>
        <w:spacing w:line="360" w:lineRule="auto"/>
        <w:rPr>
          <w:lang w:val="tr-TR"/>
        </w:rPr>
      </w:pPr>
      <w:r w:rsidRPr="00907A00">
        <w:rPr>
          <w:lang w:val="tr-TR"/>
        </w:rPr>
        <w:t xml:space="preserve">Gaz piyasalarında: </w:t>
      </w:r>
    </w:p>
    <w:p w14:paraId="2EBD7E38" w14:textId="0F545671" w:rsidR="00DE1F15" w:rsidRPr="00907A00" w:rsidRDefault="00DE1F15" w:rsidP="00B963BB">
      <w:pPr>
        <w:pStyle w:val="ListParagraph"/>
        <w:numPr>
          <w:ilvl w:val="0"/>
          <w:numId w:val="2"/>
        </w:numPr>
        <w:spacing w:line="360" w:lineRule="auto"/>
        <w:rPr>
          <w:rFonts w:ascii="Times New Roman" w:hAnsi="Times New Roman" w:cs="Times New Roman"/>
          <w:sz w:val="24"/>
          <w:szCs w:val="24"/>
          <w:lang w:val="tr-TR"/>
        </w:rPr>
      </w:pPr>
      <w:r w:rsidRPr="00907A00">
        <w:rPr>
          <w:rFonts w:ascii="Times New Roman" w:hAnsi="Times New Roman" w:cs="Times New Roman"/>
          <w:sz w:val="24"/>
          <w:szCs w:val="24"/>
          <w:lang w:val="tr-TR"/>
        </w:rPr>
        <w:t xml:space="preserve">Üye Devletlerin </w:t>
      </w:r>
      <w:r w:rsidRPr="00907A00">
        <w:rPr>
          <w:rFonts w:ascii="Times New Roman" w:hAnsi="Times New Roman" w:cs="Times New Roman"/>
          <w:b/>
          <w:sz w:val="24"/>
          <w:szCs w:val="24"/>
          <w:lang w:val="tr-TR"/>
        </w:rPr>
        <w:t>nihai tüketici fiyat düzenlemesini</w:t>
      </w:r>
      <w:r w:rsidRPr="00907A00">
        <w:rPr>
          <w:rFonts w:ascii="Times New Roman" w:hAnsi="Times New Roman" w:cs="Times New Roman"/>
          <w:sz w:val="24"/>
          <w:szCs w:val="24"/>
          <w:lang w:val="tr-TR"/>
        </w:rPr>
        <w:t xml:space="preserve"> </w:t>
      </w:r>
      <w:proofErr w:type="spellStart"/>
      <w:r w:rsidRPr="00907A00">
        <w:rPr>
          <w:rFonts w:ascii="Times New Roman" w:hAnsi="Times New Roman" w:cs="Times New Roman"/>
          <w:sz w:val="24"/>
          <w:szCs w:val="24"/>
          <w:lang w:val="tr-TR"/>
        </w:rPr>
        <w:t>hanehalk</w:t>
      </w:r>
      <w:r w:rsidR="00907A00">
        <w:rPr>
          <w:rFonts w:ascii="Times New Roman" w:hAnsi="Times New Roman" w:cs="Times New Roman"/>
          <w:sz w:val="24"/>
          <w:szCs w:val="24"/>
          <w:lang w:val="tr-TR"/>
        </w:rPr>
        <w:t>lar</w:t>
      </w:r>
      <w:r w:rsidRPr="00907A00">
        <w:rPr>
          <w:rFonts w:ascii="Times New Roman" w:hAnsi="Times New Roman" w:cs="Times New Roman"/>
          <w:sz w:val="24"/>
          <w:szCs w:val="24"/>
          <w:lang w:val="tr-TR"/>
        </w:rPr>
        <w:t>ı</w:t>
      </w:r>
      <w:proofErr w:type="spellEnd"/>
      <w:r w:rsidRPr="00907A00">
        <w:rPr>
          <w:rFonts w:ascii="Times New Roman" w:hAnsi="Times New Roman" w:cs="Times New Roman"/>
          <w:sz w:val="24"/>
          <w:szCs w:val="24"/>
          <w:lang w:val="tr-TR"/>
        </w:rPr>
        <w:t xml:space="preserve"> ve </w:t>
      </w:r>
      <w:r w:rsidR="00907A00">
        <w:rPr>
          <w:rFonts w:ascii="Times New Roman" w:hAnsi="Times New Roman" w:cs="Times New Roman"/>
          <w:sz w:val="24"/>
          <w:szCs w:val="24"/>
          <w:lang w:val="tr-TR"/>
        </w:rPr>
        <w:t>sanayi</w:t>
      </w:r>
      <w:r w:rsidRPr="00907A00">
        <w:rPr>
          <w:rFonts w:ascii="Times New Roman" w:hAnsi="Times New Roman" w:cs="Times New Roman"/>
          <w:sz w:val="24"/>
          <w:szCs w:val="24"/>
          <w:lang w:val="tr-TR"/>
        </w:rPr>
        <w:t xml:space="preserve"> dahil olmak üzere geniş bir müşteri yelpazesine geçici olarak </w:t>
      </w:r>
      <w:r w:rsidRPr="00907A00">
        <w:rPr>
          <w:rFonts w:ascii="Times New Roman" w:hAnsi="Times New Roman" w:cs="Times New Roman"/>
          <w:b/>
          <w:sz w:val="24"/>
          <w:szCs w:val="24"/>
          <w:lang w:val="tr-TR"/>
        </w:rPr>
        <w:t xml:space="preserve">genişletme </w:t>
      </w:r>
      <w:proofErr w:type="gramStart"/>
      <w:r w:rsidRPr="00907A00">
        <w:rPr>
          <w:rFonts w:ascii="Times New Roman" w:hAnsi="Times New Roman" w:cs="Times New Roman"/>
          <w:b/>
          <w:sz w:val="24"/>
          <w:szCs w:val="24"/>
          <w:lang w:val="tr-TR"/>
        </w:rPr>
        <w:t>imkanı</w:t>
      </w:r>
      <w:proofErr w:type="gramEnd"/>
      <w:r w:rsidRPr="00907A00">
        <w:rPr>
          <w:rFonts w:ascii="Times New Roman" w:hAnsi="Times New Roman" w:cs="Times New Roman"/>
          <w:sz w:val="24"/>
          <w:szCs w:val="24"/>
          <w:lang w:val="tr-TR"/>
        </w:rPr>
        <w:t xml:space="preserve">. </w:t>
      </w:r>
    </w:p>
    <w:p w14:paraId="33C9AF20" w14:textId="77777777" w:rsidR="00DE1F15" w:rsidRPr="00907A00" w:rsidRDefault="00DE1F15" w:rsidP="00B963BB">
      <w:pPr>
        <w:pStyle w:val="ListParagraph"/>
        <w:spacing w:line="360" w:lineRule="auto"/>
        <w:rPr>
          <w:rFonts w:ascii="Times New Roman" w:hAnsi="Times New Roman" w:cs="Times New Roman"/>
          <w:sz w:val="24"/>
          <w:szCs w:val="24"/>
          <w:lang w:val="tr-TR"/>
        </w:rPr>
      </w:pPr>
    </w:p>
    <w:p w14:paraId="402D8F19" w14:textId="4FF01070" w:rsidR="00DE1F15" w:rsidRPr="00907A00" w:rsidRDefault="00DE1F15" w:rsidP="00B963BB">
      <w:pPr>
        <w:pStyle w:val="ListParagraph"/>
        <w:numPr>
          <w:ilvl w:val="0"/>
          <w:numId w:val="2"/>
        </w:numPr>
        <w:spacing w:line="360" w:lineRule="auto"/>
        <w:rPr>
          <w:rFonts w:ascii="Times New Roman" w:hAnsi="Times New Roman" w:cs="Times New Roman"/>
          <w:sz w:val="24"/>
          <w:szCs w:val="24"/>
          <w:lang w:val="tr-TR"/>
        </w:rPr>
      </w:pPr>
      <w:r w:rsidRPr="00907A00">
        <w:rPr>
          <w:rFonts w:ascii="Times New Roman" w:hAnsi="Times New Roman" w:cs="Times New Roman"/>
          <w:sz w:val="24"/>
          <w:szCs w:val="24"/>
          <w:lang w:val="tr-TR"/>
        </w:rPr>
        <w:t xml:space="preserve">Devlet yardımı hükümlerine uygun olarak, emtia piyasalarının etkin işleyişini desteklemek için geçici </w:t>
      </w:r>
      <w:r w:rsidRPr="00907A00">
        <w:rPr>
          <w:rFonts w:ascii="Times New Roman" w:hAnsi="Times New Roman" w:cs="Times New Roman"/>
          <w:b/>
          <w:sz w:val="24"/>
          <w:szCs w:val="24"/>
          <w:lang w:val="tr-TR"/>
        </w:rPr>
        <w:t>“devre kesiciler”</w:t>
      </w:r>
      <w:r w:rsidRPr="00907A00">
        <w:rPr>
          <w:rFonts w:ascii="Times New Roman" w:hAnsi="Times New Roman" w:cs="Times New Roman"/>
          <w:sz w:val="24"/>
          <w:szCs w:val="24"/>
          <w:lang w:val="tr-TR"/>
        </w:rPr>
        <w:t xml:space="preserve"> ve </w:t>
      </w:r>
      <w:r w:rsidRPr="00907A00">
        <w:rPr>
          <w:rFonts w:ascii="Times New Roman" w:hAnsi="Times New Roman" w:cs="Times New Roman"/>
          <w:b/>
          <w:sz w:val="24"/>
          <w:szCs w:val="24"/>
          <w:lang w:val="tr-TR"/>
        </w:rPr>
        <w:t>acil likidite önlemleri</w:t>
      </w:r>
      <w:r w:rsidRPr="00907A00">
        <w:rPr>
          <w:rFonts w:ascii="Times New Roman" w:hAnsi="Times New Roman" w:cs="Times New Roman"/>
          <w:sz w:val="24"/>
          <w:szCs w:val="24"/>
          <w:lang w:val="tr-TR"/>
        </w:rPr>
        <w:t>.</w:t>
      </w:r>
      <w:r w:rsidRPr="00907A00">
        <w:rPr>
          <w:rFonts w:ascii="Times New Roman" w:hAnsi="Times New Roman" w:cs="Times New Roman"/>
          <w:sz w:val="24"/>
          <w:szCs w:val="24"/>
          <w:lang w:val="tr-TR"/>
        </w:rPr>
        <w:br/>
      </w:r>
    </w:p>
    <w:p w14:paraId="0B374A01" w14:textId="5F3AA1B9" w:rsidR="00DE1F15" w:rsidRPr="00907A00" w:rsidRDefault="00DE1F15" w:rsidP="00B963BB">
      <w:pPr>
        <w:pStyle w:val="ListParagraph"/>
        <w:numPr>
          <w:ilvl w:val="0"/>
          <w:numId w:val="2"/>
        </w:numPr>
        <w:spacing w:line="360" w:lineRule="auto"/>
        <w:rPr>
          <w:rFonts w:ascii="Times New Roman" w:hAnsi="Times New Roman" w:cs="Times New Roman"/>
          <w:sz w:val="24"/>
          <w:szCs w:val="24"/>
          <w:lang w:val="tr-TR"/>
        </w:rPr>
      </w:pPr>
      <w:r w:rsidRPr="00907A00">
        <w:rPr>
          <w:rFonts w:ascii="Times New Roman" w:hAnsi="Times New Roman" w:cs="Times New Roman"/>
          <w:sz w:val="24"/>
          <w:szCs w:val="24"/>
          <w:lang w:val="tr-TR"/>
        </w:rPr>
        <w:t xml:space="preserve">Gaz talebini toplamak, gönüllü ortak alımlar yoluyla rekabetçi gaz fiyatları sağlamak ve AB'nin Rus fosil yakıtlarına olan bağımlılığını azaltmak için </w:t>
      </w:r>
      <w:r w:rsidRPr="00907A00">
        <w:rPr>
          <w:rFonts w:ascii="Times New Roman" w:hAnsi="Times New Roman" w:cs="Times New Roman"/>
          <w:b/>
          <w:sz w:val="24"/>
          <w:szCs w:val="24"/>
          <w:lang w:val="tr-TR"/>
        </w:rPr>
        <w:t xml:space="preserve">AB Enerji Platformunu </w:t>
      </w:r>
      <w:r w:rsidR="00F22A5E" w:rsidRPr="00907A00">
        <w:rPr>
          <w:rFonts w:ascii="Times New Roman" w:hAnsi="Times New Roman" w:cs="Times New Roman"/>
          <w:sz w:val="24"/>
          <w:szCs w:val="24"/>
          <w:lang w:val="tr-TR"/>
        </w:rPr>
        <w:t>kullanmak. Burada gaz arzının tamamen kesilmesi durumunda</w:t>
      </w:r>
      <w:r w:rsidR="00F22A5E" w:rsidRPr="00907A00">
        <w:rPr>
          <w:rFonts w:ascii="Times New Roman" w:hAnsi="Times New Roman" w:cs="Times New Roman"/>
          <w:sz w:val="24"/>
          <w:szCs w:val="24"/>
        </w:rPr>
        <w:t xml:space="preserve"> </w:t>
      </w:r>
      <w:r w:rsidR="00F22A5E" w:rsidRPr="00907A00">
        <w:rPr>
          <w:rFonts w:ascii="Times New Roman" w:hAnsi="Times New Roman" w:cs="Times New Roman"/>
          <w:sz w:val="24"/>
          <w:szCs w:val="24"/>
          <w:lang w:val="tr-TR"/>
        </w:rPr>
        <w:t>dayanışma ruhu içinde, daha az etkilenen üye devletler, daha fazla etkilenen üye devletin yararına gaz taleplerini azaltabilir.</w:t>
      </w:r>
      <w:r w:rsidR="00F22A5E" w:rsidRPr="00907A00">
        <w:rPr>
          <w:rFonts w:ascii="Times New Roman" w:hAnsi="Times New Roman" w:cs="Times New Roman"/>
          <w:sz w:val="24"/>
          <w:szCs w:val="24"/>
          <w:lang w:val="tr-TR"/>
        </w:rPr>
        <w:br/>
      </w:r>
    </w:p>
    <w:p w14:paraId="134B2194" w14:textId="0556158E" w:rsidR="00F22A5E" w:rsidRPr="00907A00" w:rsidRDefault="00F22A5E" w:rsidP="00B963BB">
      <w:pPr>
        <w:pStyle w:val="ListParagraph"/>
        <w:numPr>
          <w:ilvl w:val="0"/>
          <w:numId w:val="2"/>
        </w:numPr>
        <w:spacing w:line="360" w:lineRule="auto"/>
        <w:rPr>
          <w:rFonts w:ascii="Times New Roman" w:hAnsi="Times New Roman" w:cs="Times New Roman"/>
          <w:sz w:val="24"/>
          <w:szCs w:val="24"/>
          <w:lang w:val="tr-TR"/>
        </w:rPr>
      </w:pPr>
      <w:r w:rsidRPr="00907A00">
        <w:rPr>
          <w:rFonts w:ascii="Times New Roman" w:hAnsi="Times New Roman" w:cs="Times New Roman"/>
          <w:sz w:val="24"/>
          <w:szCs w:val="24"/>
          <w:lang w:val="tr-TR"/>
        </w:rPr>
        <w:t>Tam arz kesintisinde, AB düzeyinde gaz için idari bir tavan fiyat gerekli olabilir. Uygulanması halinde, bu üst sınır AB acil durumunun süresiyle sınırlı olmalı ve AB'nin alternatif boru hattı gazı ve LNG arz kaynaklarını tehlikeye atmamalıdır.</w:t>
      </w:r>
    </w:p>
    <w:p w14:paraId="360D15F6" w14:textId="77777777" w:rsidR="00DE1F15" w:rsidRDefault="00DE1F15" w:rsidP="00B963BB">
      <w:pPr>
        <w:spacing w:line="360" w:lineRule="auto"/>
        <w:rPr>
          <w:lang w:val="tr-TR"/>
        </w:rPr>
      </w:pPr>
    </w:p>
    <w:p w14:paraId="1158E2D5" w14:textId="5A1A2A64" w:rsidR="001556F4" w:rsidRPr="001D7D0A" w:rsidRDefault="004C4CEE" w:rsidP="00B963BB">
      <w:pPr>
        <w:spacing w:line="360" w:lineRule="auto"/>
        <w:rPr>
          <w:b/>
          <w:u w:val="single"/>
          <w:lang w:val="tr-TR"/>
        </w:rPr>
      </w:pPr>
      <w:r w:rsidRPr="001D7D0A">
        <w:rPr>
          <w:b/>
          <w:u w:val="single"/>
          <w:lang w:val="tr-TR"/>
        </w:rPr>
        <w:t>E</w:t>
      </w:r>
      <w:r w:rsidR="00323A7B" w:rsidRPr="001D7D0A">
        <w:rPr>
          <w:b/>
          <w:u w:val="single"/>
          <w:lang w:val="tr-TR"/>
        </w:rPr>
        <w:t xml:space="preserve">nerji </w:t>
      </w:r>
      <w:r w:rsidR="00907A00">
        <w:rPr>
          <w:b/>
          <w:u w:val="single"/>
          <w:lang w:val="tr-TR"/>
        </w:rPr>
        <w:t>V</w:t>
      </w:r>
      <w:r w:rsidR="00323A7B" w:rsidRPr="001D7D0A">
        <w:rPr>
          <w:b/>
          <w:u w:val="single"/>
          <w:lang w:val="tr-TR"/>
        </w:rPr>
        <w:t xml:space="preserve">erimliliği </w:t>
      </w:r>
      <w:r w:rsidR="00907A00">
        <w:rPr>
          <w:b/>
          <w:u w:val="single"/>
          <w:lang w:val="tr-TR"/>
        </w:rPr>
        <w:t>D</w:t>
      </w:r>
      <w:r w:rsidR="00323A7B" w:rsidRPr="001D7D0A">
        <w:rPr>
          <w:b/>
          <w:u w:val="single"/>
          <w:lang w:val="tr-TR"/>
        </w:rPr>
        <w:t xml:space="preserve">irektifinin revizyonu: </w:t>
      </w:r>
    </w:p>
    <w:p w14:paraId="5489429D" w14:textId="77777777" w:rsidR="00B963BB" w:rsidRPr="004C4CEE" w:rsidRDefault="00B963BB" w:rsidP="00B963BB">
      <w:pPr>
        <w:spacing w:line="360" w:lineRule="auto"/>
        <w:rPr>
          <w:b/>
          <w:lang w:val="tr-TR"/>
        </w:rPr>
      </w:pPr>
    </w:p>
    <w:p w14:paraId="7EB78E79" w14:textId="6123EB6C" w:rsidR="00984877" w:rsidRDefault="00DD3295" w:rsidP="00B963BB">
      <w:pPr>
        <w:spacing w:line="360" w:lineRule="auto"/>
        <w:rPr>
          <w:lang w:val="tr-TR"/>
        </w:rPr>
      </w:pPr>
      <w:r>
        <w:rPr>
          <w:lang w:val="tr-TR"/>
        </w:rPr>
        <w:t>*</w:t>
      </w:r>
      <w:r w:rsidR="00907A00">
        <w:rPr>
          <w:lang w:val="tr-TR"/>
        </w:rPr>
        <w:t xml:space="preserve"> </w:t>
      </w:r>
      <w:r w:rsidR="001556F4" w:rsidRPr="001556F4">
        <w:rPr>
          <w:lang w:val="tr-TR"/>
        </w:rPr>
        <w:t xml:space="preserve">Şimdiye kadar AB </w:t>
      </w:r>
      <w:r w:rsidR="00907A00">
        <w:rPr>
          <w:lang w:val="tr-TR"/>
        </w:rPr>
        <w:t>EED</w:t>
      </w:r>
      <w:r w:rsidR="001556F4" w:rsidRPr="001556F4">
        <w:rPr>
          <w:lang w:val="tr-TR"/>
        </w:rPr>
        <w:t xml:space="preserve">, 2030 için 2007 tüketim tahminlerine kıyasla enerji tasarrufuna </w:t>
      </w:r>
      <w:r w:rsidR="00907A00" w:rsidRPr="001556F4">
        <w:rPr>
          <w:lang w:val="tr-TR"/>
        </w:rPr>
        <w:t xml:space="preserve">neredeyse üçte bir oranında </w:t>
      </w:r>
      <w:r w:rsidR="001556F4" w:rsidRPr="001556F4">
        <w:rPr>
          <w:lang w:val="tr-TR"/>
        </w:rPr>
        <w:t>katkıda bulun</w:t>
      </w:r>
      <w:r w:rsidR="001556F4">
        <w:rPr>
          <w:lang w:val="tr-TR"/>
        </w:rPr>
        <w:t>du</w:t>
      </w:r>
      <w:r w:rsidR="00907A00">
        <w:rPr>
          <w:lang w:val="tr-TR"/>
        </w:rPr>
        <w:t>. Bu</w:t>
      </w:r>
      <w:r w:rsidR="00567A01">
        <w:rPr>
          <w:lang w:val="tr-TR"/>
        </w:rPr>
        <w:t xml:space="preserve"> 2030 hedefi için yeterli görü</w:t>
      </w:r>
      <w:r w:rsidR="00984877">
        <w:rPr>
          <w:lang w:val="tr-TR"/>
        </w:rPr>
        <w:t>lmediği için revizyona gidildi.</w:t>
      </w:r>
      <w:r w:rsidR="00B963BB">
        <w:rPr>
          <w:lang w:val="tr-TR"/>
        </w:rPr>
        <w:br/>
      </w:r>
    </w:p>
    <w:p w14:paraId="62E1B443" w14:textId="3A0B8BD1" w:rsidR="00984877" w:rsidRDefault="00DD3295" w:rsidP="00B963BB">
      <w:pPr>
        <w:spacing w:line="360" w:lineRule="auto"/>
        <w:rPr>
          <w:lang w:val="tr-TR"/>
        </w:rPr>
      </w:pPr>
      <w:r>
        <w:rPr>
          <w:lang w:val="tr-TR"/>
        </w:rPr>
        <w:t>*</w:t>
      </w:r>
      <w:r w:rsidR="00907A00">
        <w:rPr>
          <w:lang w:val="tr-TR"/>
        </w:rPr>
        <w:t xml:space="preserve"> </w:t>
      </w:r>
      <w:r w:rsidR="00984877">
        <w:rPr>
          <w:lang w:val="tr-TR"/>
        </w:rPr>
        <w:t>R</w:t>
      </w:r>
      <w:r w:rsidR="00984877" w:rsidRPr="00984877">
        <w:rPr>
          <w:lang w:val="tr-TR"/>
        </w:rPr>
        <w:t>evize edilen mevzuat, AB'nin bir bütün olarak enerji tüketimini 2030 için tüketim tahminlerine kıyasla azaltmasını zorunlu kıl</w:t>
      </w:r>
      <w:r w:rsidR="00984877">
        <w:rPr>
          <w:lang w:val="tr-TR"/>
        </w:rPr>
        <w:t xml:space="preserve">ıyor. </w:t>
      </w:r>
      <w:r w:rsidR="00B963BB">
        <w:rPr>
          <w:lang w:val="tr-TR"/>
        </w:rPr>
        <w:br/>
      </w:r>
    </w:p>
    <w:p w14:paraId="458CB045" w14:textId="005EA17C" w:rsidR="000739C0" w:rsidRPr="00DD3295" w:rsidRDefault="00DD3295" w:rsidP="00B963BB">
      <w:pPr>
        <w:spacing w:line="360" w:lineRule="auto"/>
        <w:rPr>
          <w:b/>
          <w:lang w:val="tr-TR"/>
        </w:rPr>
      </w:pPr>
      <w:r>
        <w:rPr>
          <w:lang w:val="tr-TR"/>
        </w:rPr>
        <w:t>*</w:t>
      </w:r>
      <w:r w:rsidR="00907A00">
        <w:rPr>
          <w:lang w:val="tr-TR"/>
        </w:rPr>
        <w:t xml:space="preserve"> </w:t>
      </w:r>
      <w:r w:rsidR="00984877">
        <w:rPr>
          <w:lang w:val="tr-TR"/>
        </w:rPr>
        <w:t>Bu kapsamda, şimdiki durumda AB genelinde %29 e</w:t>
      </w:r>
      <w:r w:rsidR="00AD05F3">
        <w:rPr>
          <w:lang w:val="tr-TR"/>
        </w:rPr>
        <w:t>nerji tasarrufu sağlanmış oldu. Şi</w:t>
      </w:r>
      <w:r w:rsidR="00984877">
        <w:rPr>
          <w:lang w:val="tr-TR"/>
        </w:rPr>
        <w:t xml:space="preserve">mdiki hedeflerde enerji </w:t>
      </w:r>
      <w:r w:rsidR="00AD05F3">
        <w:rPr>
          <w:lang w:val="tr-TR"/>
        </w:rPr>
        <w:t>talebinde (birincil tüketim [</w:t>
      </w:r>
      <w:proofErr w:type="spellStart"/>
      <w:r w:rsidR="00984877">
        <w:rPr>
          <w:lang w:val="tr-TR"/>
        </w:rPr>
        <w:t>primary</w:t>
      </w:r>
      <w:proofErr w:type="spellEnd"/>
      <w:r w:rsidR="00984877">
        <w:rPr>
          <w:lang w:val="tr-TR"/>
        </w:rPr>
        <w:t xml:space="preserve"> </w:t>
      </w:r>
      <w:proofErr w:type="spellStart"/>
      <w:r w:rsidR="00984877">
        <w:rPr>
          <w:lang w:val="tr-TR"/>
        </w:rPr>
        <w:t>consumption</w:t>
      </w:r>
      <w:proofErr w:type="spellEnd"/>
      <w:r w:rsidR="00AD05F3">
        <w:rPr>
          <w:lang w:val="tr-TR"/>
        </w:rPr>
        <w:t>]</w:t>
      </w:r>
      <w:r w:rsidR="00984877">
        <w:rPr>
          <w:lang w:val="tr-TR"/>
        </w:rPr>
        <w:t>) %32,5, n</w:t>
      </w:r>
      <w:r w:rsidR="00AD05F3">
        <w:rPr>
          <w:lang w:val="tr-TR"/>
        </w:rPr>
        <w:t>ihai tüketimde (ikincil tüketim [</w:t>
      </w:r>
      <w:r w:rsidR="00984877">
        <w:rPr>
          <w:lang w:val="tr-TR"/>
        </w:rPr>
        <w:t xml:space="preserve">final </w:t>
      </w:r>
      <w:proofErr w:type="spellStart"/>
      <w:r w:rsidR="00984877">
        <w:rPr>
          <w:lang w:val="tr-TR"/>
        </w:rPr>
        <w:t>consumption</w:t>
      </w:r>
      <w:proofErr w:type="spellEnd"/>
      <w:r w:rsidR="00AD05F3">
        <w:rPr>
          <w:lang w:val="tr-TR"/>
        </w:rPr>
        <w:t>]</w:t>
      </w:r>
      <w:r w:rsidR="00984877">
        <w:rPr>
          <w:lang w:val="tr-TR"/>
        </w:rPr>
        <w:t xml:space="preserve">) yine %32,5’luk bir tasarruf hedefi vardı. </w:t>
      </w:r>
      <w:r w:rsidR="00984877" w:rsidRPr="00DD3295">
        <w:rPr>
          <w:b/>
          <w:lang w:val="tr-TR"/>
        </w:rPr>
        <w:t xml:space="preserve">Revizyona göre, birincil tüketimde %39; ikincil tüketimde ise %36’lık bir tasarruf hedefleniyor. </w:t>
      </w:r>
    </w:p>
    <w:p w14:paraId="060395B6" w14:textId="77777777" w:rsidR="004C4CEE" w:rsidRDefault="004C4CEE" w:rsidP="00B963BB">
      <w:pPr>
        <w:spacing w:line="360" w:lineRule="auto"/>
        <w:rPr>
          <w:color w:val="000000" w:themeColor="text1"/>
          <w:highlight w:val="cyan"/>
          <w:lang w:val="tr-TR"/>
        </w:rPr>
      </w:pPr>
    </w:p>
    <w:p w14:paraId="76971CCC" w14:textId="77777777" w:rsidR="001D7D0A" w:rsidRDefault="001D7D0A" w:rsidP="00B963BB">
      <w:pPr>
        <w:spacing w:line="360" w:lineRule="auto"/>
        <w:rPr>
          <w:color w:val="000000" w:themeColor="text1"/>
          <w:highlight w:val="cyan"/>
          <w:lang w:val="tr-TR"/>
        </w:rPr>
      </w:pPr>
    </w:p>
    <w:p w14:paraId="1E38BADE" w14:textId="77777777" w:rsidR="001D7D0A" w:rsidRDefault="001D7D0A" w:rsidP="00B963BB">
      <w:pPr>
        <w:spacing w:line="360" w:lineRule="auto"/>
        <w:rPr>
          <w:color w:val="000000" w:themeColor="text1"/>
          <w:highlight w:val="cyan"/>
          <w:lang w:val="tr-TR"/>
        </w:rPr>
      </w:pPr>
    </w:p>
    <w:p w14:paraId="01659AC3" w14:textId="77777777" w:rsidR="001D7D0A" w:rsidRDefault="001D7D0A" w:rsidP="00B963BB">
      <w:pPr>
        <w:spacing w:line="360" w:lineRule="auto"/>
        <w:rPr>
          <w:color w:val="000000" w:themeColor="text1"/>
          <w:highlight w:val="cyan"/>
          <w:lang w:val="tr-TR"/>
        </w:rPr>
      </w:pPr>
    </w:p>
    <w:p w14:paraId="31EEE296" w14:textId="77777777" w:rsidR="001D7D0A" w:rsidRDefault="001D7D0A" w:rsidP="00B963BB">
      <w:pPr>
        <w:spacing w:line="360" w:lineRule="auto"/>
        <w:rPr>
          <w:color w:val="000000" w:themeColor="text1"/>
          <w:highlight w:val="cyan"/>
          <w:lang w:val="tr-TR"/>
        </w:rPr>
      </w:pPr>
    </w:p>
    <w:p w14:paraId="347773BA" w14:textId="77777777" w:rsidR="001D7D0A" w:rsidRDefault="001D7D0A" w:rsidP="00B963BB">
      <w:pPr>
        <w:spacing w:line="360" w:lineRule="auto"/>
        <w:rPr>
          <w:color w:val="000000" w:themeColor="text1"/>
          <w:highlight w:val="cyan"/>
          <w:lang w:val="tr-TR"/>
        </w:rPr>
      </w:pPr>
    </w:p>
    <w:p w14:paraId="2D55F3A0" w14:textId="40521899" w:rsidR="000739C0" w:rsidRPr="00557C46" w:rsidRDefault="00557C46" w:rsidP="00B963BB">
      <w:pPr>
        <w:spacing w:line="360" w:lineRule="auto"/>
        <w:rPr>
          <w:color w:val="000000" w:themeColor="text1"/>
          <w:lang w:val="tr-TR"/>
        </w:rPr>
      </w:pPr>
      <w:r w:rsidRPr="00557C46">
        <w:rPr>
          <w:color w:val="000000" w:themeColor="text1"/>
          <w:highlight w:val="cyan"/>
          <w:lang w:val="tr-TR"/>
        </w:rPr>
        <w:lastRenderedPageBreak/>
        <w:t>Enerji tasarrufu revizyonu</w:t>
      </w:r>
      <w:r w:rsidRPr="00557C46">
        <w:rPr>
          <w:color w:val="000000" w:themeColor="text1"/>
          <w:lang w:val="tr-TR"/>
        </w:rPr>
        <w:t xml:space="preserve"> </w:t>
      </w:r>
    </w:p>
    <w:p w14:paraId="1088ECA2" w14:textId="41532241" w:rsidR="00984877" w:rsidRDefault="00B538D7" w:rsidP="00B963BB">
      <w:pPr>
        <w:spacing w:line="360" w:lineRule="auto"/>
        <w:rPr>
          <w:lang w:val="tr-TR"/>
        </w:rPr>
      </w:pPr>
      <w:r>
        <w:rPr>
          <w:noProof/>
        </w:rPr>
        <w:drawing>
          <wp:inline distT="0" distB="0" distL="0" distR="0" wp14:anchorId="56840E63" wp14:editId="31CB8D47">
            <wp:extent cx="6243090" cy="1077446"/>
            <wp:effectExtent l="0" t="25400" r="31115"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A50A374" w14:textId="750F847A" w:rsidR="00984877" w:rsidRDefault="00984877" w:rsidP="00B963BB">
      <w:pPr>
        <w:spacing w:line="360" w:lineRule="auto"/>
        <w:rPr>
          <w:lang w:val="tr-TR"/>
        </w:rPr>
      </w:pPr>
    </w:p>
    <w:p w14:paraId="042935B2" w14:textId="052E2643" w:rsidR="00984877" w:rsidRPr="00AD05F3" w:rsidRDefault="00AD05F3" w:rsidP="00AD05F3">
      <w:pPr>
        <w:spacing w:line="360" w:lineRule="auto"/>
        <w:rPr>
          <w:lang w:val="tr-TR"/>
        </w:rPr>
      </w:pPr>
      <w:r w:rsidRPr="00AD05F3">
        <w:rPr>
          <w:lang w:val="tr-TR"/>
        </w:rPr>
        <w:t>*</w:t>
      </w:r>
      <w:r>
        <w:rPr>
          <w:lang w:val="tr-TR"/>
        </w:rPr>
        <w:t xml:space="preserve"> </w:t>
      </w:r>
      <w:r w:rsidR="00424522" w:rsidRPr="00AD05F3">
        <w:rPr>
          <w:lang w:val="tr-TR"/>
        </w:rPr>
        <w:t xml:space="preserve">Bu </w:t>
      </w:r>
      <w:r w:rsidR="00525657" w:rsidRPr="00AD05F3">
        <w:rPr>
          <w:lang w:val="tr-TR"/>
        </w:rPr>
        <w:t>hedefler, AB</w:t>
      </w:r>
      <w:r w:rsidR="00424522" w:rsidRPr="00AD05F3">
        <w:rPr>
          <w:lang w:val="tr-TR"/>
        </w:rPr>
        <w:t xml:space="preserve"> düzeyinde bağlayıcı </w:t>
      </w:r>
      <w:r w:rsidR="00525657" w:rsidRPr="00AD05F3">
        <w:rPr>
          <w:lang w:val="tr-TR"/>
        </w:rPr>
        <w:t>olup, üye</w:t>
      </w:r>
      <w:r w:rsidR="00424522" w:rsidRPr="00AD05F3">
        <w:rPr>
          <w:lang w:val="tr-TR"/>
        </w:rPr>
        <w:t xml:space="preserve"> ülkelerin ulusal hedeflerini kendi koşullarına gör</w:t>
      </w:r>
      <w:r>
        <w:rPr>
          <w:lang w:val="tr-TR"/>
        </w:rPr>
        <w:t>e tanımlamaları önerilmektedir.</w:t>
      </w:r>
      <w:r w:rsidR="000D25D2" w:rsidRPr="00AD05F3">
        <w:rPr>
          <w:lang w:val="tr-TR"/>
        </w:rPr>
        <w:t xml:space="preserve"> Yeni revizyona göre, üye ülkeler nihai enerji tüketimini her yıl azaltmak zorunda kalacak ve kademeli olarak yıllık %1,5'luk kesintilere ulaşacak. Bu, mevcut mevzuattakinin neredeyse iki katıdır.</w:t>
      </w:r>
    </w:p>
    <w:p w14:paraId="25ADB3CD" w14:textId="77777777" w:rsidR="004C4CEE" w:rsidRDefault="004C4CEE" w:rsidP="00B963BB">
      <w:pPr>
        <w:spacing w:line="360" w:lineRule="auto"/>
        <w:rPr>
          <w:lang w:val="tr-TR"/>
        </w:rPr>
      </w:pPr>
    </w:p>
    <w:p w14:paraId="38A2A4CE" w14:textId="7CC91D43" w:rsidR="000C114D" w:rsidRPr="000C114D" w:rsidRDefault="000C114D" w:rsidP="00B963BB">
      <w:pPr>
        <w:spacing w:line="360" w:lineRule="auto"/>
        <w:jc w:val="center"/>
        <w:rPr>
          <w:rFonts w:asciiTheme="minorHAnsi" w:hAnsiTheme="minorHAnsi" w:cstheme="minorBidi"/>
          <w:b/>
          <w:sz w:val="28"/>
          <w:szCs w:val="28"/>
          <w:lang w:val="tr-TR"/>
        </w:rPr>
      </w:pPr>
      <w:r w:rsidRPr="000C114D">
        <w:rPr>
          <w:b/>
          <w:sz w:val="28"/>
          <w:szCs w:val="28"/>
          <w:highlight w:val="yellow"/>
          <w:lang w:val="tr-TR"/>
        </w:rPr>
        <w:t xml:space="preserve">B. </w:t>
      </w:r>
      <w:r w:rsidRPr="000C114D">
        <w:rPr>
          <w:rFonts w:asciiTheme="minorHAnsi" w:hAnsiTheme="minorHAnsi" w:cstheme="minorBidi"/>
          <w:b/>
          <w:sz w:val="28"/>
          <w:szCs w:val="28"/>
          <w:highlight w:val="yellow"/>
          <w:lang w:val="tr-TR"/>
        </w:rPr>
        <w:t xml:space="preserve">Yeşil </w:t>
      </w:r>
      <w:r w:rsidR="00AD05F3">
        <w:rPr>
          <w:rFonts w:asciiTheme="minorHAnsi" w:hAnsiTheme="minorHAnsi" w:cstheme="minorBidi"/>
          <w:b/>
          <w:sz w:val="28"/>
          <w:szCs w:val="28"/>
          <w:highlight w:val="yellow"/>
          <w:lang w:val="tr-TR"/>
        </w:rPr>
        <w:t>D</w:t>
      </w:r>
      <w:r w:rsidRPr="000C114D">
        <w:rPr>
          <w:rFonts w:asciiTheme="minorHAnsi" w:hAnsiTheme="minorHAnsi" w:cstheme="minorBidi"/>
          <w:b/>
          <w:sz w:val="28"/>
          <w:szCs w:val="28"/>
          <w:highlight w:val="yellow"/>
          <w:lang w:val="tr-TR"/>
        </w:rPr>
        <w:t xml:space="preserve">önüşümün </w:t>
      </w:r>
      <w:r w:rsidR="00AD05F3">
        <w:rPr>
          <w:rFonts w:asciiTheme="minorHAnsi" w:hAnsiTheme="minorHAnsi" w:cstheme="minorBidi"/>
          <w:b/>
          <w:sz w:val="28"/>
          <w:szCs w:val="28"/>
          <w:highlight w:val="yellow"/>
          <w:lang w:val="tr-TR"/>
        </w:rPr>
        <w:t>H</w:t>
      </w:r>
      <w:r w:rsidRPr="000C114D">
        <w:rPr>
          <w:rFonts w:asciiTheme="minorHAnsi" w:hAnsiTheme="minorHAnsi" w:cstheme="minorBidi"/>
          <w:b/>
          <w:sz w:val="28"/>
          <w:szCs w:val="28"/>
          <w:highlight w:val="yellow"/>
          <w:lang w:val="tr-TR"/>
        </w:rPr>
        <w:t>ızlandırılması</w:t>
      </w:r>
    </w:p>
    <w:p w14:paraId="0F738562" w14:textId="77777777" w:rsidR="00AD05F3" w:rsidRDefault="00125280" w:rsidP="00B963BB">
      <w:pPr>
        <w:spacing w:line="360" w:lineRule="auto"/>
        <w:rPr>
          <w:lang w:val="tr-TR"/>
        </w:rPr>
      </w:pPr>
      <w:r>
        <w:rPr>
          <w:lang w:val="tr-TR"/>
        </w:rPr>
        <w:t>*</w:t>
      </w:r>
      <w:r w:rsidR="00AD05F3">
        <w:rPr>
          <w:lang w:val="tr-TR"/>
        </w:rPr>
        <w:t xml:space="preserve"> </w:t>
      </w:r>
      <w:r w:rsidR="005D3E18">
        <w:rPr>
          <w:lang w:val="tr-TR"/>
        </w:rPr>
        <w:t xml:space="preserve">Bu aşamada fosil yakıtlar yerine yenilenebilir enerjinin kullanımının hızlandırılması hedeflenmektedir. </w:t>
      </w:r>
    </w:p>
    <w:p w14:paraId="013F082A" w14:textId="77777777" w:rsidR="00AD05F3" w:rsidRDefault="00B963BB" w:rsidP="00B963BB">
      <w:pPr>
        <w:spacing w:line="360" w:lineRule="auto"/>
        <w:rPr>
          <w:lang w:val="tr-TR"/>
        </w:rPr>
      </w:pPr>
      <w:r>
        <w:rPr>
          <w:lang w:val="tr-TR"/>
        </w:rPr>
        <w:br/>
      </w:r>
      <w:r w:rsidR="00125280">
        <w:rPr>
          <w:lang w:val="tr-TR"/>
        </w:rPr>
        <w:t>*</w:t>
      </w:r>
      <w:r w:rsidR="00AD05F3">
        <w:rPr>
          <w:lang w:val="tr-TR"/>
        </w:rPr>
        <w:t xml:space="preserve"> </w:t>
      </w:r>
      <w:r w:rsidR="00125280">
        <w:rPr>
          <w:lang w:val="tr-TR"/>
        </w:rPr>
        <w:t>B</w:t>
      </w:r>
      <w:r w:rsidR="00AD05F3">
        <w:rPr>
          <w:lang w:val="tr-TR"/>
        </w:rPr>
        <w:t>u kapsamda komisyon öncelikle Yenilenebilir Enerji D</w:t>
      </w:r>
      <w:r w:rsidR="00443DA0">
        <w:rPr>
          <w:lang w:val="tr-TR"/>
        </w:rPr>
        <w:t>irektifin</w:t>
      </w:r>
      <w:r w:rsidR="00AD05F3">
        <w:rPr>
          <w:lang w:val="tr-TR"/>
        </w:rPr>
        <w:t>de (RED) yer alan 2030 itibariy</w:t>
      </w:r>
      <w:r w:rsidR="00443DA0">
        <w:rPr>
          <w:lang w:val="tr-TR"/>
        </w:rPr>
        <w:t>le %40 yenilenebilir enerjinin pay</w:t>
      </w:r>
      <w:r w:rsidR="00AD05F3">
        <w:rPr>
          <w:lang w:val="tr-TR"/>
        </w:rPr>
        <w:t>ı</w:t>
      </w:r>
      <w:r w:rsidR="00443DA0">
        <w:rPr>
          <w:lang w:val="tr-TR"/>
        </w:rPr>
        <w:t xml:space="preserve"> hedefini %45’e çıkarmaktadır. </w:t>
      </w:r>
    </w:p>
    <w:p w14:paraId="2CAFDCE2" w14:textId="6A28E861" w:rsidR="00AD05F3" w:rsidRDefault="00B963BB" w:rsidP="00B963BB">
      <w:pPr>
        <w:spacing w:line="360" w:lineRule="auto"/>
        <w:rPr>
          <w:lang w:val="tr-TR"/>
        </w:rPr>
      </w:pPr>
      <w:r>
        <w:rPr>
          <w:lang w:val="tr-TR"/>
        </w:rPr>
        <w:br/>
      </w:r>
      <w:r w:rsidR="006021A9">
        <w:rPr>
          <w:lang w:val="tr-TR"/>
        </w:rPr>
        <w:t xml:space="preserve">Bu hedefin destekleyici maddeleri: </w:t>
      </w:r>
    </w:p>
    <w:p w14:paraId="65B007E7" w14:textId="3F84443B" w:rsidR="006021A9" w:rsidRDefault="00B963BB" w:rsidP="00B963BB">
      <w:pPr>
        <w:spacing w:line="360" w:lineRule="auto"/>
        <w:rPr>
          <w:lang w:val="tr-TR"/>
        </w:rPr>
      </w:pPr>
      <w:r>
        <w:rPr>
          <w:lang w:val="tr-TR"/>
        </w:rPr>
        <w:br/>
      </w:r>
      <w:r w:rsidR="00125280">
        <w:rPr>
          <w:lang w:val="tr-TR"/>
        </w:rPr>
        <w:t xml:space="preserve">* </w:t>
      </w:r>
      <w:r w:rsidR="006021A9" w:rsidRPr="006021A9">
        <w:rPr>
          <w:b/>
          <w:lang w:val="tr-TR"/>
        </w:rPr>
        <w:t>İzinler:</w:t>
      </w:r>
      <w:r w:rsidR="006021A9">
        <w:rPr>
          <w:lang w:val="tr-TR"/>
        </w:rPr>
        <w:t xml:space="preserve"> </w:t>
      </w:r>
      <w:proofErr w:type="spellStart"/>
      <w:r w:rsidR="00125280">
        <w:rPr>
          <w:lang w:val="tr-TR"/>
        </w:rPr>
        <w:t>RED’de</w:t>
      </w:r>
      <w:proofErr w:type="spellEnd"/>
      <w:r w:rsidR="00125280">
        <w:rPr>
          <w:lang w:val="tr-TR"/>
        </w:rPr>
        <w:t xml:space="preserve"> yer alan revizyon pakette birkaç mevzuat değişikliği önerisi ile de desteklenmektedir. Örneğin bilindiği gibi yenilenebilir enerjinin kurulumundaki izinler uzun zaman almakta ve bu da </w:t>
      </w:r>
      <w:proofErr w:type="spellStart"/>
      <w:r w:rsidR="00125280">
        <w:rPr>
          <w:lang w:val="tr-TR"/>
        </w:rPr>
        <w:t>karbonsuzlaşma</w:t>
      </w:r>
      <w:proofErr w:type="spellEnd"/>
      <w:r w:rsidR="00125280">
        <w:rPr>
          <w:lang w:val="tr-TR"/>
        </w:rPr>
        <w:t xml:space="preserve"> yolunda önem</w:t>
      </w:r>
      <w:r w:rsidR="00AD05F3">
        <w:rPr>
          <w:lang w:val="tr-TR"/>
        </w:rPr>
        <w:t xml:space="preserve">li bir engel teşkil etmektedir. </w:t>
      </w:r>
      <w:r w:rsidR="00125280">
        <w:rPr>
          <w:lang w:val="tr-TR"/>
        </w:rPr>
        <w:t>Komisyon öncelikle bunun hızlandırılması konusunda üye devletlere mevzuat değişikliği önermektedir.</w:t>
      </w:r>
      <w:r>
        <w:rPr>
          <w:lang w:val="tr-TR"/>
        </w:rPr>
        <w:br/>
      </w:r>
    </w:p>
    <w:p w14:paraId="4B4D501D" w14:textId="6A8B68C4" w:rsidR="00F909DB" w:rsidRPr="00F909DB" w:rsidRDefault="00AD05F3" w:rsidP="00B963BB">
      <w:pPr>
        <w:spacing w:line="360" w:lineRule="auto"/>
        <w:rPr>
          <w:b/>
          <w:u w:val="single"/>
          <w:lang w:val="tr-TR"/>
        </w:rPr>
      </w:pPr>
      <w:r>
        <w:rPr>
          <w:b/>
          <w:u w:val="single"/>
          <w:lang w:val="tr-TR"/>
        </w:rPr>
        <w:t>Yenilenebilir enerji</w:t>
      </w:r>
      <w:r w:rsidR="00F909DB" w:rsidRPr="00F909DB">
        <w:rPr>
          <w:b/>
          <w:u w:val="single"/>
          <w:lang w:val="tr-TR"/>
        </w:rPr>
        <w:t xml:space="preserve">de: </w:t>
      </w:r>
      <w:r w:rsidR="00B963BB">
        <w:rPr>
          <w:b/>
          <w:u w:val="single"/>
          <w:lang w:val="tr-TR"/>
        </w:rPr>
        <w:br/>
      </w:r>
    </w:p>
    <w:p w14:paraId="363588BD" w14:textId="60F5F7D2" w:rsidR="00125280" w:rsidRDefault="00125280" w:rsidP="00B963BB">
      <w:pPr>
        <w:spacing w:line="360" w:lineRule="auto"/>
        <w:rPr>
          <w:lang w:val="tr-TR"/>
        </w:rPr>
      </w:pPr>
      <w:r>
        <w:rPr>
          <w:lang w:val="tr-TR"/>
        </w:rPr>
        <w:t xml:space="preserve">* </w:t>
      </w:r>
      <w:r w:rsidR="004F1A1B" w:rsidRPr="00372154">
        <w:rPr>
          <w:b/>
          <w:lang w:val="tr-TR"/>
        </w:rPr>
        <w:t>Güneş enerjisinin</w:t>
      </w:r>
      <w:r w:rsidR="004F1A1B">
        <w:rPr>
          <w:lang w:val="tr-TR"/>
        </w:rPr>
        <w:t xml:space="preserve"> geliştirilmesine </w:t>
      </w:r>
      <w:r w:rsidR="00AD05F3">
        <w:rPr>
          <w:lang w:val="tr-TR"/>
        </w:rPr>
        <w:t>ilişkin</w:t>
      </w:r>
      <w:r w:rsidR="004F1A1B">
        <w:rPr>
          <w:lang w:val="tr-TR"/>
        </w:rPr>
        <w:t xml:space="preserve"> 2025’e yönelik yeni hedef</w:t>
      </w:r>
      <w:r w:rsidR="00AD05F3">
        <w:rPr>
          <w:lang w:val="tr-TR"/>
        </w:rPr>
        <w:t>i</w:t>
      </w:r>
      <w:r w:rsidR="004F1A1B">
        <w:rPr>
          <w:lang w:val="tr-TR"/>
        </w:rPr>
        <w:t xml:space="preserve"> 320 GW ve 2030’a yönelik yeni hedef</w:t>
      </w:r>
      <w:r w:rsidR="00AD05F3">
        <w:rPr>
          <w:lang w:val="tr-TR"/>
        </w:rPr>
        <w:t>i</w:t>
      </w:r>
      <w:r w:rsidR="004F1A1B">
        <w:rPr>
          <w:lang w:val="tr-TR"/>
        </w:rPr>
        <w:t xml:space="preserve"> ise 600</w:t>
      </w:r>
      <w:r w:rsidR="00AD05F3">
        <w:rPr>
          <w:lang w:val="tr-TR"/>
        </w:rPr>
        <w:t xml:space="preserve"> </w:t>
      </w:r>
      <w:r w:rsidR="004F1A1B">
        <w:rPr>
          <w:lang w:val="tr-TR"/>
        </w:rPr>
        <w:t xml:space="preserve">GW olarak </w:t>
      </w:r>
      <w:r w:rsidR="00AD05F3">
        <w:rPr>
          <w:lang w:val="tr-TR"/>
        </w:rPr>
        <w:t>belirleyen</w:t>
      </w:r>
      <w:r w:rsidR="00372154">
        <w:rPr>
          <w:lang w:val="tr-TR"/>
        </w:rPr>
        <w:t xml:space="preserve"> </w:t>
      </w:r>
      <w:r w:rsidR="00372154" w:rsidRPr="00372154">
        <w:rPr>
          <w:b/>
          <w:lang w:val="tr-TR"/>
        </w:rPr>
        <w:t>AB Güneş Enerjisi Stratejisinin</w:t>
      </w:r>
      <w:r w:rsidR="00372154">
        <w:rPr>
          <w:lang w:val="tr-TR"/>
        </w:rPr>
        <w:t xml:space="preserve"> geliştirilmesi. </w:t>
      </w:r>
    </w:p>
    <w:p w14:paraId="191912ED" w14:textId="36AFE77B" w:rsidR="0046112C" w:rsidRDefault="004F1A1B" w:rsidP="00B963BB">
      <w:pPr>
        <w:spacing w:line="360" w:lineRule="auto"/>
        <w:ind w:left="720"/>
        <w:rPr>
          <w:lang w:val="tr-TR"/>
        </w:rPr>
      </w:pPr>
      <w:r>
        <w:rPr>
          <w:lang w:val="tr-TR"/>
        </w:rPr>
        <w:t xml:space="preserve">* </w:t>
      </w:r>
      <w:r w:rsidR="00372154">
        <w:rPr>
          <w:lang w:val="tr-TR"/>
        </w:rPr>
        <w:t xml:space="preserve">Binalarda güneş panelleri kurmak için aşamalı bir yol haritası öneren </w:t>
      </w:r>
      <w:r w:rsidRPr="004F1A1B">
        <w:rPr>
          <w:b/>
          <w:lang w:val="tr-TR"/>
        </w:rPr>
        <w:t xml:space="preserve">Avrupa </w:t>
      </w:r>
      <w:r w:rsidR="00E76B67">
        <w:rPr>
          <w:b/>
          <w:lang w:val="tr-TR"/>
        </w:rPr>
        <w:t xml:space="preserve">Solar </w:t>
      </w:r>
      <w:r w:rsidRPr="004F1A1B">
        <w:rPr>
          <w:b/>
          <w:lang w:val="tr-TR"/>
        </w:rPr>
        <w:t>Çatı Girişiminin</w:t>
      </w:r>
      <w:r>
        <w:rPr>
          <w:lang w:val="tr-TR"/>
        </w:rPr>
        <w:t xml:space="preserve"> kurulması önerilmektedir. </w:t>
      </w:r>
      <w:r w:rsidR="00E76B67">
        <w:rPr>
          <w:lang w:val="tr-TR"/>
        </w:rPr>
        <w:t>Bu öneride</w:t>
      </w:r>
      <w:r w:rsidR="00E76B67" w:rsidRPr="00E76B67">
        <w:rPr>
          <w:lang w:val="tr-TR"/>
        </w:rPr>
        <w:t xml:space="preserve"> Komisyon</w:t>
      </w:r>
      <w:r w:rsidR="00E76B67">
        <w:rPr>
          <w:lang w:val="tr-TR"/>
        </w:rPr>
        <w:t>,</w:t>
      </w:r>
      <w:r w:rsidR="00E76B67" w:rsidRPr="00E76B67">
        <w:rPr>
          <w:lang w:val="tr-TR"/>
        </w:rPr>
        <w:t xml:space="preserve"> </w:t>
      </w:r>
      <w:r w:rsidR="0046112C">
        <w:rPr>
          <w:lang w:val="tr-TR"/>
        </w:rPr>
        <w:t xml:space="preserve">önerileri şu </w:t>
      </w:r>
      <w:r w:rsidR="0046112C">
        <w:rPr>
          <w:lang w:val="tr-TR"/>
        </w:rPr>
        <w:lastRenderedPageBreak/>
        <w:t xml:space="preserve">şekilde sıralanıyor: </w:t>
      </w:r>
      <w:r w:rsidR="00B963BB">
        <w:rPr>
          <w:lang w:val="tr-TR"/>
        </w:rPr>
        <w:br/>
      </w:r>
    </w:p>
    <w:p w14:paraId="7EC654B3" w14:textId="4FE4085B" w:rsidR="0046112C" w:rsidRDefault="0046112C" w:rsidP="00B963BB">
      <w:pPr>
        <w:spacing w:line="360" w:lineRule="auto"/>
        <w:ind w:left="1440"/>
        <w:rPr>
          <w:lang w:val="tr-TR"/>
        </w:rPr>
      </w:pPr>
      <w:r>
        <w:rPr>
          <w:lang w:val="tr-TR"/>
        </w:rPr>
        <w:t>* 2026 yılına kadar 250 m</w:t>
      </w:r>
      <w:r w:rsidRPr="00AD05F3">
        <w:rPr>
          <w:vertAlign w:val="superscript"/>
          <w:lang w:val="tr-TR"/>
        </w:rPr>
        <w:t>2</w:t>
      </w:r>
      <w:r w:rsidRPr="0046112C">
        <w:rPr>
          <w:lang w:val="tr-TR"/>
        </w:rPr>
        <w:t>'den daha büyük kullanı</w:t>
      </w:r>
      <w:r w:rsidR="00A72F5B">
        <w:rPr>
          <w:lang w:val="tr-TR"/>
        </w:rPr>
        <w:t xml:space="preserve">m </w:t>
      </w:r>
      <w:r w:rsidRPr="0046112C">
        <w:rPr>
          <w:lang w:val="tr-TR"/>
        </w:rPr>
        <w:t xml:space="preserve">alanına sahip tüm </w:t>
      </w:r>
      <w:r w:rsidRPr="00A72F5B">
        <w:rPr>
          <w:b/>
          <w:lang w:val="tr-TR"/>
        </w:rPr>
        <w:t xml:space="preserve">yeni </w:t>
      </w:r>
      <w:r w:rsidRPr="0046112C">
        <w:rPr>
          <w:lang w:val="tr-TR"/>
        </w:rPr>
        <w:t>kamu ve ticari binalarda güneş enerjisi</w:t>
      </w:r>
      <w:r>
        <w:rPr>
          <w:lang w:val="tr-TR"/>
        </w:rPr>
        <w:t>nin kullanı</w:t>
      </w:r>
      <w:r w:rsidR="00A72F5B">
        <w:rPr>
          <w:lang w:val="tr-TR"/>
        </w:rPr>
        <w:t xml:space="preserve">lması, 2027’ye kadar bunlara mevcutların da eklenmesi. </w:t>
      </w:r>
    </w:p>
    <w:p w14:paraId="5D56E269" w14:textId="573117EB" w:rsidR="0046112C" w:rsidRDefault="0046112C" w:rsidP="00B963BB">
      <w:pPr>
        <w:spacing w:line="360" w:lineRule="auto"/>
        <w:ind w:left="720" w:firstLine="720"/>
        <w:rPr>
          <w:lang w:val="tr-TR"/>
        </w:rPr>
      </w:pPr>
      <w:r>
        <w:rPr>
          <w:lang w:val="tr-TR"/>
        </w:rPr>
        <w:t>*</w:t>
      </w:r>
      <w:r w:rsidR="00AD05F3">
        <w:rPr>
          <w:lang w:val="tr-TR"/>
        </w:rPr>
        <w:t xml:space="preserve"> </w:t>
      </w:r>
      <w:r w:rsidR="00A72F5B" w:rsidRPr="00A72F5B">
        <w:rPr>
          <w:lang w:val="tr-TR"/>
        </w:rPr>
        <w:t>2029 yılına kadar tüm yeni konut binalarında güneş enerjisi</w:t>
      </w:r>
      <w:r w:rsidR="00A72F5B">
        <w:rPr>
          <w:lang w:val="tr-TR"/>
        </w:rPr>
        <w:t>nin kullanılması.</w:t>
      </w:r>
    </w:p>
    <w:p w14:paraId="7A217202" w14:textId="24351F17" w:rsidR="00A72F5B" w:rsidRDefault="00A72F5B" w:rsidP="00B963BB">
      <w:pPr>
        <w:spacing w:line="360" w:lineRule="auto"/>
        <w:rPr>
          <w:lang w:val="tr-TR"/>
        </w:rPr>
      </w:pPr>
    </w:p>
    <w:p w14:paraId="3BB5937A" w14:textId="097FC4D3" w:rsidR="00372154" w:rsidRPr="00AD05F3" w:rsidRDefault="00AD05F3" w:rsidP="00AD05F3">
      <w:pPr>
        <w:spacing w:line="360" w:lineRule="auto"/>
        <w:rPr>
          <w:lang w:val="tr-TR"/>
        </w:rPr>
      </w:pPr>
      <w:r w:rsidRPr="00AD05F3">
        <w:rPr>
          <w:b/>
          <w:lang w:val="tr-TR"/>
        </w:rPr>
        <w:t>*</w:t>
      </w:r>
      <w:r>
        <w:rPr>
          <w:b/>
          <w:lang w:val="tr-TR"/>
        </w:rPr>
        <w:t xml:space="preserve"> </w:t>
      </w:r>
      <w:r w:rsidR="00372154" w:rsidRPr="00AD05F3">
        <w:rPr>
          <w:b/>
          <w:lang w:val="tr-TR"/>
        </w:rPr>
        <w:t>Isı</w:t>
      </w:r>
      <w:r w:rsidR="00F909DB" w:rsidRPr="00AD05F3">
        <w:rPr>
          <w:b/>
          <w:lang w:val="tr-TR"/>
        </w:rPr>
        <w:t xml:space="preserve"> pompaları: </w:t>
      </w:r>
      <w:r w:rsidR="00B963BB" w:rsidRPr="00AD05F3">
        <w:rPr>
          <w:lang w:val="tr-TR"/>
        </w:rPr>
        <w:t>I</w:t>
      </w:r>
      <w:r w:rsidR="00372154" w:rsidRPr="00AD05F3">
        <w:rPr>
          <w:lang w:val="tr-TR"/>
        </w:rPr>
        <w:t>sı pompalarının kullanım oranlarının</w:t>
      </w:r>
      <w:r w:rsidR="00683EE6">
        <w:rPr>
          <w:lang w:val="tr-TR"/>
        </w:rPr>
        <w:t xml:space="preserve"> 2027 yılına dek</w:t>
      </w:r>
      <w:r w:rsidR="00372154" w:rsidRPr="00AD05F3">
        <w:rPr>
          <w:lang w:val="tr-TR"/>
        </w:rPr>
        <w:t xml:space="preserve"> iki katına</w:t>
      </w:r>
      <w:r w:rsidR="008D4381" w:rsidRPr="00AD05F3">
        <w:rPr>
          <w:lang w:val="tr-TR"/>
        </w:rPr>
        <w:t xml:space="preserve">, kümülatif olarak 10 milyon birime çıkarılması önerilmektedir. </w:t>
      </w:r>
      <w:r w:rsidR="008D4381" w:rsidRPr="00AD05F3">
        <w:rPr>
          <w:lang w:val="tr-TR"/>
        </w:rPr>
        <w:tab/>
      </w:r>
    </w:p>
    <w:p w14:paraId="62D927D7" w14:textId="77777777" w:rsidR="006021A9" w:rsidRDefault="006021A9" w:rsidP="00B963BB">
      <w:pPr>
        <w:spacing w:line="360" w:lineRule="auto"/>
        <w:rPr>
          <w:lang w:val="tr-TR"/>
        </w:rPr>
      </w:pPr>
    </w:p>
    <w:p w14:paraId="519C0918" w14:textId="494E63AB" w:rsidR="00814ECA" w:rsidRDefault="006021A9" w:rsidP="00B963BB">
      <w:pPr>
        <w:spacing w:line="360" w:lineRule="auto"/>
        <w:rPr>
          <w:b/>
          <w:bCs/>
          <w:lang w:val="tr-TR"/>
        </w:rPr>
      </w:pPr>
      <w:r w:rsidRPr="006021A9">
        <w:rPr>
          <w:b/>
          <w:bCs/>
          <w:lang w:val="tr-TR"/>
        </w:rPr>
        <w:t>*</w:t>
      </w:r>
      <w:r w:rsidR="00AD05F3">
        <w:rPr>
          <w:b/>
          <w:bCs/>
          <w:lang w:val="tr-TR"/>
        </w:rPr>
        <w:t xml:space="preserve"> </w:t>
      </w:r>
      <w:r w:rsidRPr="006021A9">
        <w:rPr>
          <w:b/>
          <w:bCs/>
          <w:lang w:val="tr-TR"/>
        </w:rPr>
        <w:t>Hidrojen:</w:t>
      </w:r>
      <w:r w:rsidRPr="006021A9">
        <w:rPr>
          <w:bCs/>
          <w:lang w:val="tr-TR"/>
        </w:rPr>
        <w:t xml:space="preserve"> Karbondan arındırılması zor olan sektörlerde doğal gaz, kömür ve petrolün yerini almak için 2030 yılına dek 10 milyon ton yerli</w:t>
      </w:r>
      <w:r w:rsidR="00AD05F3">
        <w:rPr>
          <w:bCs/>
          <w:lang w:val="tr-TR"/>
        </w:rPr>
        <w:t xml:space="preserve"> yenilenebilir hidrojen üretimi</w:t>
      </w:r>
      <w:r w:rsidRPr="006021A9">
        <w:rPr>
          <w:bCs/>
          <w:lang w:val="tr-TR"/>
        </w:rPr>
        <w:t xml:space="preserve"> ve 10 milyon ton ithalat hedefi belirlenmiştir.</w:t>
      </w:r>
      <w:r w:rsidRPr="006021A9">
        <w:rPr>
          <w:b/>
          <w:bCs/>
          <w:lang w:val="tr-TR"/>
        </w:rPr>
        <w:t xml:space="preserve"> </w:t>
      </w:r>
      <w:r w:rsidR="00DA1BE8">
        <w:rPr>
          <w:b/>
          <w:bCs/>
          <w:lang w:val="tr-TR"/>
        </w:rPr>
        <w:t xml:space="preserve">Bunun için AB düzeyinde standartlar belirlenecektir. </w:t>
      </w:r>
      <w:r w:rsidR="00B963BB">
        <w:rPr>
          <w:b/>
          <w:bCs/>
          <w:lang w:val="tr-TR"/>
        </w:rPr>
        <w:br/>
      </w:r>
    </w:p>
    <w:p w14:paraId="06545A26" w14:textId="7B9B2190" w:rsidR="00410F41" w:rsidRDefault="00AD05F3" w:rsidP="00B963BB">
      <w:pPr>
        <w:spacing w:line="360" w:lineRule="auto"/>
        <w:ind w:left="720"/>
        <w:rPr>
          <w:b/>
          <w:bCs/>
          <w:lang w:val="tr-TR"/>
        </w:rPr>
      </w:pPr>
      <w:r>
        <w:rPr>
          <w:b/>
          <w:bCs/>
          <w:lang w:val="tr-TR"/>
        </w:rPr>
        <w:t>* Finansman</w:t>
      </w:r>
      <w:r w:rsidR="00814ECA">
        <w:rPr>
          <w:b/>
          <w:bCs/>
          <w:lang w:val="tr-TR"/>
        </w:rPr>
        <w:t xml:space="preserve">: </w:t>
      </w:r>
      <w:r w:rsidR="00DA1BE8" w:rsidRPr="00814ECA">
        <w:rPr>
          <w:bCs/>
          <w:lang w:val="tr-TR"/>
        </w:rPr>
        <w:t>Buna ilişkin ulusal projeler Avrupa Ortak Çıkarına İlişkin Önemli Projeler (</w:t>
      </w:r>
      <w:proofErr w:type="spellStart"/>
      <w:r w:rsidR="00A03E26" w:rsidRPr="00814ECA">
        <w:rPr>
          <w:bCs/>
          <w:lang w:val="tr-TR"/>
        </w:rPr>
        <w:t>Important</w:t>
      </w:r>
      <w:proofErr w:type="spellEnd"/>
      <w:r w:rsidR="00A03E26" w:rsidRPr="00814ECA">
        <w:rPr>
          <w:bCs/>
          <w:lang w:val="tr-TR"/>
        </w:rPr>
        <w:t xml:space="preserve"> </w:t>
      </w:r>
      <w:proofErr w:type="spellStart"/>
      <w:r w:rsidR="00A03E26" w:rsidRPr="00814ECA">
        <w:rPr>
          <w:bCs/>
          <w:lang w:val="tr-TR"/>
        </w:rPr>
        <w:t>Projects</w:t>
      </w:r>
      <w:proofErr w:type="spellEnd"/>
      <w:r w:rsidR="00A03E26" w:rsidRPr="00814ECA">
        <w:rPr>
          <w:bCs/>
          <w:lang w:val="tr-TR"/>
        </w:rPr>
        <w:t xml:space="preserve"> of </w:t>
      </w:r>
      <w:proofErr w:type="spellStart"/>
      <w:r w:rsidR="00A03E26" w:rsidRPr="00814ECA">
        <w:rPr>
          <w:bCs/>
          <w:lang w:val="tr-TR"/>
        </w:rPr>
        <w:t>Common</w:t>
      </w:r>
      <w:proofErr w:type="spellEnd"/>
      <w:r w:rsidR="00A03E26" w:rsidRPr="00814ECA">
        <w:rPr>
          <w:bCs/>
          <w:lang w:val="tr-TR"/>
        </w:rPr>
        <w:t xml:space="preserve"> </w:t>
      </w:r>
      <w:proofErr w:type="spellStart"/>
      <w:r w:rsidR="00A03E26" w:rsidRPr="00814ECA">
        <w:rPr>
          <w:bCs/>
          <w:lang w:val="tr-TR"/>
        </w:rPr>
        <w:t>European</w:t>
      </w:r>
      <w:proofErr w:type="spellEnd"/>
      <w:r w:rsidR="00A03E26" w:rsidRPr="00814ECA">
        <w:rPr>
          <w:bCs/>
          <w:lang w:val="tr-TR"/>
        </w:rPr>
        <w:t xml:space="preserve"> </w:t>
      </w:r>
      <w:proofErr w:type="spellStart"/>
      <w:r w:rsidR="00A03E26" w:rsidRPr="00814ECA">
        <w:rPr>
          <w:bCs/>
          <w:lang w:val="tr-TR"/>
        </w:rPr>
        <w:t>Interest</w:t>
      </w:r>
      <w:proofErr w:type="spellEnd"/>
      <w:r w:rsidR="00A03E26" w:rsidRPr="00814ECA">
        <w:rPr>
          <w:bCs/>
          <w:lang w:val="tr-TR"/>
        </w:rPr>
        <w:t xml:space="preserve">, IPCEI) fonundan desteklenecektir. </w:t>
      </w:r>
      <w:r w:rsidR="00814ECA" w:rsidRPr="00814ECA">
        <w:rPr>
          <w:bCs/>
          <w:lang w:val="tr-TR"/>
        </w:rPr>
        <w:t xml:space="preserve">Altyapı yatırımları ise </w:t>
      </w:r>
      <w:proofErr w:type="spellStart"/>
      <w:r w:rsidR="00814ECA" w:rsidRPr="00814ECA">
        <w:rPr>
          <w:bCs/>
          <w:lang w:val="tr-TR"/>
        </w:rPr>
        <w:t>Connecting</w:t>
      </w:r>
      <w:proofErr w:type="spellEnd"/>
      <w:r w:rsidR="00814ECA" w:rsidRPr="00814ECA">
        <w:rPr>
          <w:bCs/>
          <w:lang w:val="tr-TR"/>
        </w:rPr>
        <w:t xml:space="preserve"> Europe </w:t>
      </w:r>
      <w:proofErr w:type="spellStart"/>
      <w:r w:rsidR="00814ECA" w:rsidRPr="00814ECA">
        <w:rPr>
          <w:bCs/>
          <w:lang w:val="tr-TR"/>
        </w:rPr>
        <w:t>Facility</w:t>
      </w:r>
      <w:proofErr w:type="spellEnd"/>
      <w:r w:rsidR="00814ECA" w:rsidRPr="00814ECA">
        <w:rPr>
          <w:bCs/>
          <w:lang w:val="tr-TR"/>
        </w:rPr>
        <w:t xml:space="preserve"> (CEF) fonundan dest</w:t>
      </w:r>
      <w:r w:rsidR="00814ECA">
        <w:rPr>
          <w:bCs/>
          <w:lang w:val="tr-TR"/>
        </w:rPr>
        <w:t>e</w:t>
      </w:r>
      <w:r w:rsidR="00814ECA" w:rsidRPr="00814ECA">
        <w:rPr>
          <w:bCs/>
          <w:lang w:val="tr-TR"/>
        </w:rPr>
        <w:t xml:space="preserve">klenecektir. </w:t>
      </w:r>
      <w:r w:rsidR="006021A9" w:rsidRPr="00814ECA">
        <w:rPr>
          <w:bCs/>
          <w:lang w:val="tr-TR"/>
        </w:rPr>
        <w:br/>
      </w:r>
    </w:p>
    <w:p w14:paraId="6F975100" w14:textId="6E672411" w:rsidR="006021A9" w:rsidRDefault="006021A9" w:rsidP="00B963BB">
      <w:pPr>
        <w:spacing w:line="360" w:lineRule="auto"/>
        <w:rPr>
          <w:b/>
          <w:lang w:val="tr-TR"/>
        </w:rPr>
      </w:pPr>
      <w:r w:rsidRPr="006021A9">
        <w:rPr>
          <w:b/>
          <w:lang w:val="tr-TR"/>
        </w:rPr>
        <w:t>*</w:t>
      </w:r>
      <w:r w:rsidR="00AD05F3">
        <w:rPr>
          <w:b/>
          <w:lang w:val="tr-TR"/>
        </w:rPr>
        <w:t xml:space="preserve"> </w:t>
      </w:r>
      <w:proofErr w:type="spellStart"/>
      <w:r w:rsidRPr="006021A9">
        <w:rPr>
          <w:b/>
          <w:lang w:val="tr-TR"/>
        </w:rPr>
        <w:t>Biyometan</w:t>
      </w:r>
      <w:proofErr w:type="spellEnd"/>
      <w:r>
        <w:rPr>
          <w:b/>
          <w:lang w:val="tr-TR"/>
        </w:rPr>
        <w:t xml:space="preserve">: </w:t>
      </w:r>
      <w:r w:rsidRPr="006021A9">
        <w:rPr>
          <w:lang w:val="tr-TR"/>
        </w:rPr>
        <w:t xml:space="preserve">2030 yılına kadar üretimi </w:t>
      </w:r>
      <w:r w:rsidR="00F909DB">
        <w:rPr>
          <w:lang w:val="tr-TR"/>
        </w:rPr>
        <w:t xml:space="preserve">yıllık </w:t>
      </w:r>
      <w:r w:rsidRPr="006021A9">
        <w:rPr>
          <w:lang w:val="tr-TR"/>
        </w:rPr>
        <w:t>35 m</w:t>
      </w:r>
      <w:r w:rsidRPr="00AD05F3">
        <w:rPr>
          <w:vertAlign w:val="superscript"/>
          <w:lang w:val="tr-TR"/>
        </w:rPr>
        <w:t>3</w:t>
      </w:r>
      <w:r w:rsidR="00480631">
        <w:rPr>
          <w:lang w:val="tr-TR"/>
        </w:rPr>
        <w:t xml:space="preserve">’e </w:t>
      </w:r>
      <w:proofErr w:type="spellStart"/>
      <w:r w:rsidR="00480631">
        <w:rPr>
          <w:lang w:val="tr-TR"/>
        </w:rPr>
        <w:t>çıkarıl</w:t>
      </w:r>
      <w:r w:rsidRPr="006021A9">
        <w:rPr>
          <w:lang w:val="tr-TR"/>
        </w:rPr>
        <w:t>ak</w:t>
      </w:r>
      <w:proofErr w:type="spellEnd"/>
      <w:r w:rsidRPr="006021A9">
        <w:rPr>
          <w:lang w:val="tr-TR"/>
        </w:rPr>
        <w:t xml:space="preserve"> ve bunun için </w:t>
      </w:r>
      <w:proofErr w:type="spellStart"/>
      <w:r w:rsidRPr="006021A9">
        <w:rPr>
          <w:b/>
          <w:lang w:val="tr-TR"/>
        </w:rPr>
        <w:t>Biyometan</w:t>
      </w:r>
      <w:proofErr w:type="spellEnd"/>
      <w:r w:rsidRPr="006021A9">
        <w:rPr>
          <w:b/>
          <w:lang w:val="tr-TR"/>
        </w:rPr>
        <w:t xml:space="preserve"> Eylem Planı</w:t>
      </w:r>
      <w:r w:rsidRPr="006021A9">
        <w:rPr>
          <w:lang w:val="tr-TR"/>
        </w:rPr>
        <w:t xml:space="preserve"> oluşturarak </w:t>
      </w:r>
      <w:r w:rsidRPr="006021A9">
        <w:rPr>
          <w:b/>
          <w:lang w:val="tr-TR"/>
        </w:rPr>
        <w:t>Ortak Tarım Politikası</w:t>
      </w:r>
      <w:r w:rsidRPr="006021A9">
        <w:rPr>
          <w:lang w:val="tr-TR"/>
        </w:rPr>
        <w:t xml:space="preserve"> ile uyumlu mali teşvikler dahil yeni araçlar geliştirilecektir.</w:t>
      </w:r>
      <w:r>
        <w:rPr>
          <w:b/>
          <w:lang w:val="tr-TR"/>
        </w:rPr>
        <w:t xml:space="preserve"> </w:t>
      </w:r>
      <w:r w:rsidR="00B963BB">
        <w:rPr>
          <w:b/>
          <w:lang w:val="tr-TR"/>
        </w:rPr>
        <w:br/>
      </w:r>
    </w:p>
    <w:p w14:paraId="66FD866C" w14:textId="6A23641F" w:rsidR="001D7D0A" w:rsidRDefault="00F909DB" w:rsidP="00B963BB">
      <w:pPr>
        <w:spacing w:line="360" w:lineRule="auto"/>
        <w:ind w:left="720"/>
        <w:rPr>
          <w:b/>
          <w:lang w:val="tr-TR"/>
        </w:rPr>
      </w:pPr>
      <w:r w:rsidRPr="00F909DB">
        <w:rPr>
          <w:lang w:val="tr-TR"/>
        </w:rPr>
        <w:t>*</w:t>
      </w:r>
      <w:r>
        <w:rPr>
          <w:lang w:val="tr-TR"/>
        </w:rPr>
        <w:t xml:space="preserve"> </w:t>
      </w:r>
      <w:proofErr w:type="spellStart"/>
      <w:r w:rsidR="00DC4749">
        <w:rPr>
          <w:lang w:val="tr-TR"/>
        </w:rPr>
        <w:t>Biyometan</w:t>
      </w:r>
      <w:proofErr w:type="spellEnd"/>
      <w:r w:rsidR="00DC4749">
        <w:rPr>
          <w:lang w:val="tr-TR"/>
        </w:rPr>
        <w:t xml:space="preserve"> stratejisi için yaklaşık </w:t>
      </w:r>
      <w:r w:rsidR="00DC4749" w:rsidRPr="00F206E8">
        <w:rPr>
          <w:b/>
          <w:lang w:val="tr-TR"/>
        </w:rPr>
        <w:t>36 milyar Euro yatırım ihtiyacı</w:t>
      </w:r>
      <w:r w:rsidR="00DC4749">
        <w:rPr>
          <w:lang w:val="tr-TR"/>
        </w:rPr>
        <w:t xml:space="preserve"> belirleniyor. Bunun için </w:t>
      </w:r>
      <w:r w:rsidR="00480631" w:rsidRPr="00480631">
        <w:rPr>
          <w:lang w:val="tr-TR"/>
        </w:rPr>
        <w:t>Ortak Tarım Politikası</w:t>
      </w:r>
      <w:r w:rsidR="00480631">
        <w:rPr>
          <w:lang w:val="tr-TR"/>
        </w:rPr>
        <w:t xml:space="preserve"> (CAP</w:t>
      </w:r>
      <w:r w:rsidR="00DC4749">
        <w:rPr>
          <w:lang w:val="tr-TR"/>
        </w:rPr>
        <w:t>)</w:t>
      </w:r>
      <w:r w:rsidR="00DC4749" w:rsidRPr="00DC4749">
        <w:rPr>
          <w:lang w:val="tr-TR"/>
        </w:rPr>
        <w:t xml:space="preserve">, </w:t>
      </w:r>
      <w:proofErr w:type="spellStart"/>
      <w:r w:rsidR="0012248C" w:rsidRPr="0012248C">
        <w:rPr>
          <w:lang w:val="tr-TR"/>
        </w:rPr>
        <w:t>Recovery</w:t>
      </w:r>
      <w:proofErr w:type="spellEnd"/>
      <w:r w:rsidR="0012248C" w:rsidRPr="0012248C">
        <w:rPr>
          <w:lang w:val="tr-TR"/>
        </w:rPr>
        <w:t xml:space="preserve"> </w:t>
      </w:r>
      <w:proofErr w:type="spellStart"/>
      <w:r w:rsidR="0012248C" w:rsidRPr="0012248C">
        <w:rPr>
          <w:lang w:val="tr-TR"/>
        </w:rPr>
        <w:t>and</w:t>
      </w:r>
      <w:proofErr w:type="spellEnd"/>
      <w:r w:rsidR="0012248C" w:rsidRPr="0012248C">
        <w:rPr>
          <w:lang w:val="tr-TR"/>
        </w:rPr>
        <w:t xml:space="preserve"> </w:t>
      </w:r>
      <w:proofErr w:type="spellStart"/>
      <w:r w:rsidR="0012248C" w:rsidRPr="0012248C">
        <w:rPr>
          <w:lang w:val="tr-TR"/>
        </w:rPr>
        <w:t>Resilience</w:t>
      </w:r>
      <w:proofErr w:type="spellEnd"/>
      <w:r w:rsidR="0012248C" w:rsidRPr="0012248C">
        <w:rPr>
          <w:lang w:val="tr-TR"/>
        </w:rPr>
        <w:t xml:space="preserve"> </w:t>
      </w:r>
      <w:proofErr w:type="spellStart"/>
      <w:r w:rsidR="0012248C" w:rsidRPr="0012248C">
        <w:rPr>
          <w:lang w:val="tr-TR"/>
        </w:rPr>
        <w:t>Plans</w:t>
      </w:r>
      <w:proofErr w:type="spellEnd"/>
      <w:r w:rsidR="00480631">
        <w:rPr>
          <w:lang w:val="tr-TR"/>
        </w:rPr>
        <w:t xml:space="preserve"> (</w:t>
      </w:r>
      <w:r w:rsidR="00480631" w:rsidRPr="00DC4749">
        <w:rPr>
          <w:lang w:val="tr-TR"/>
        </w:rPr>
        <w:t>RRPS</w:t>
      </w:r>
      <w:r w:rsidR="00480631">
        <w:rPr>
          <w:lang w:val="tr-TR"/>
        </w:rPr>
        <w:t>) gibi</w:t>
      </w:r>
      <w:r w:rsidR="00DC4749" w:rsidRPr="00DC4749">
        <w:rPr>
          <w:lang w:val="tr-TR"/>
        </w:rPr>
        <w:t xml:space="preserve"> bölgesel yapısal fonlar</w:t>
      </w:r>
      <w:r w:rsidR="00DC4749">
        <w:rPr>
          <w:lang w:val="tr-TR"/>
        </w:rPr>
        <w:t xml:space="preserve">ın işletilmesi öneriliyor. </w:t>
      </w:r>
    </w:p>
    <w:p w14:paraId="271AD426" w14:textId="77777777" w:rsidR="001D7D0A" w:rsidRPr="00DC4749" w:rsidRDefault="001D7D0A" w:rsidP="00B963BB">
      <w:pPr>
        <w:spacing w:line="360" w:lineRule="auto"/>
        <w:ind w:left="720"/>
        <w:rPr>
          <w:b/>
          <w:lang w:val="tr-TR"/>
        </w:rPr>
      </w:pPr>
    </w:p>
    <w:p w14:paraId="589C5460" w14:textId="60BD7E50" w:rsidR="001556F4" w:rsidRPr="00AD05F3" w:rsidRDefault="0089036C" w:rsidP="00B963BB">
      <w:pPr>
        <w:spacing w:line="360" w:lineRule="auto"/>
        <w:jc w:val="center"/>
        <w:rPr>
          <w:b/>
          <w:sz w:val="28"/>
          <w:szCs w:val="28"/>
          <w:highlight w:val="yellow"/>
          <w:lang w:val="tr-TR"/>
        </w:rPr>
      </w:pPr>
      <w:r w:rsidRPr="0089036C">
        <w:rPr>
          <w:b/>
          <w:sz w:val="28"/>
          <w:szCs w:val="28"/>
          <w:highlight w:val="yellow"/>
          <w:lang w:val="tr-TR"/>
        </w:rPr>
        <w:t xml:space="preserve">C. </w:t>
      </w:r>
      <w:r w:rsidR="00480631">
        <w:rPr>
          <w:b/>
          <w:sz w:val="28"/>
          <w:szCs w:val="28"/>
          <w:highlight w:val="yellow"/>
          <w:lang w:val="tr-TR"/>
        </w:rPr>
        <w:t>Gaz Arzının Çeşitlendirilmesi</w:t>
      </w:r>
    </w:p>
    <w:p w14:paraId="13E5C602" w14:textId="77777777" w:rsidR="0089036C" w:rsidRDefault="0089036C" w:rsidP="00B963BB">
      <w:pPr>
        <w:spacing w:line="360" w:lineRule="auto"/>
        <w:jc w:val="center"/>
        <w:rPr>
          <w:b/>
          <w:sz w:val="28"/>
          <w:szCs w:val="28"/>
          <w:lang w:val="tr-TR"/>
        </w:rPr>
      </w:pPr>
    </w:p>
    <w:p w14:paraId="70E9FF22" w14:textId="6CB86353" w:rsidR="0089036C" w:rsidRDefault="0089036C" w:rsidP="00B963BB">
      <w:pPr>
        <w:spacing w:line="360" w:lineRule="auto"/>
        <w:rPr>
          <w:lang w:val="tr-TR"/>
        </w:rPr>
      </w:pPr>
      <w:r>
        <w:rPr>
          <w:lang w:val="tr-TR"/>
        </w:rPr>
        <w:t>*</w:t>
      </w:r>
      <w:r w:rsidRPr="0089036C">
        <w:t xml:space="preserve"> </w:t>
      </w:r>
      <w:proofErr w:type="spellStart"/>
      <w:r>
        <w:t>Rusya’dan</w:t>
      </w:r>
      <w:proofErr w:type="spellEnd"/>
      <w:r>
        <w:t xml:space="preserve"> </w:t>
      </w:r>
      <w:proofErr w:type="spellStart"/>
      <w:r>
        <w:t>ithal</w:t>
      </w:r>
      <w:proofErr w:type="spellEnd"/>
      <w:r>
        <w:t xml:space="preserve"> </w:t>
      </w:r>
      <w:proofErr w:type="spellStart"/>
      <w:r>
        <w:t>edilen</w:t>
      </w:r>
      <w:proofErr w:type="spellEnd"/>
      <w:r>
        <w:t xml:space="preserve"> </w:t>
      </w:r>
      <w:r w:rsidR="00D84D04">
        <w:rPr>
          <w:lang w:val="tr-TR"/>
        </w:rPr>
        <w:t>doğal gaz</w:t>
      </w:r>
      <w:r>
        <w:rPr>
          <w:lang w:val="tr-TR"/>
        </w:rPr>
        <w:t xml:space="preserve"> 2021-2022 arasında %40’tan %26’ya düştü. Toplam </w:t>
      </w:r>
      <w:r w:rsidR="00D84D04">
        <w:rPr>
          <w:lang w:val="tr-TR"/>
        </w:rPr>
        <w:t xml:space="preserve">doğal </w:t>
      </w:r>
      <w:r>
        <w:rPr>
          <w:lang w:val="tr-TR"/>
        </w:rPr>
        <w:t xml:space="preserve">gaz ithalatı içinde Rusya’nın payı ise aynı dönemde %45’ten %31’e düştü. Buna karşın AB enerji arzını çeşitlendirmede son dönemde uluslararası yeni ortaklıklar kurmakta ve LNG </w:t>
      </w:r>
      <w:r>
        <w:rPr>
          <w:lang w:val="tr-TR"/>
        </w:rPr>
        <w:lastRenderedPageBreak/>
        <w:t xml:space="preserve">ithalatında rekor düzeye çıkmaktadır. </w:t>
      </w:r>
      <w:r w:rsidR="00B963BB">
        <w:rPr>
          <w:lang w:val="tr-TR"/>
        </w:rPr>
        <w:br/>
      </w:r>
    </w:p>
    <w:p w14:paraId="51CD8017" w14:textId="60A3BE65" w:rsidR="00FC7F21" w:rsidRDefault="0009585E" w:rsidP="00B963BB">
      <w:pPr>
        <w:spacing w:line="360" w:lineRule="auto"/>
        <w:ind w:left="720"/>
        <w:rPr>
          <w:lang w:val="tr-TR"/>
        </w:rPr>
      </w:pPr>
      <w:r>
        <w:rPr>
          <w:lang w:val="tr-TR"/>
        </w:rPr>
        <w:t>*</w:t>
      </w:r>
      <w:r w:rsidR="00480631">
        <w:rPr>
          <w:lang w:val="tr-TR"/>
        </w:rPr>
        <w:t xml:space="preserve"> </w:t>
      </w:r>
      <w:r>
        <w:rPr>
          <w:lang w:val="tr-TR"/>
        </w:rPr>
        <w:t xml:space="preserve">Rusya’ya karşı kurulan alternatif ortaklıkların en büyüğü ABD ile sağlanmakta. </w:t>
      </w:r>
      <w:r w:rsidR="00FC7F21">
        <w:rPr>
          <w:lang w:val="tr-TR"/>
        </w:rPr>
        <w:t xml:space="preserve">Bunun dışında hidrojen ile ilgili farklı ülke menşeli firmalarla toplamda 1000 üzeri proje bulunuyor. Bu projelerin 446’sı doğrudan hidrojenin üretimi üzerine. Diğer projeler ise bina yatırımları (77) ve dağıtım (163) gibi alanlardan oluşuyor. </w:t>
      </w:r>
      <w:r w:rsidR="00B963BB">
        <w:rPr>
          <w:lang w:val="tr-TR"/>
        </w:rPr>
        <w:br/>
      </w:r>
    </w:p>
    <w:p w14:paraId="569206B8" w14:textId="04CC01C9" w:rsidR="0009585E" w:rsidRDefault="00FC7F21" w:rsidP="00B963BB">
      <w:pPr>
        <w:spacing w:line="360" w:lineRule="auto"/>
        <w:ind w:left="720"/>
        <w:rPr>
          <w:lang w:val="tr-TR"/>
        </w:rPr>
      </w:pPr>
      <w:r>
        <w:rPr>
          <w:lang w:val="tr-TR"/>
        </w:rPr>
        <w:t>*</w:t>
      </w:r>
      <w:r w:rsidR="00480631">
        <w:rPr>
          <w:lang w:val="tr-TR"/>
        </w:rPr>
        <w:t xml:space="preserve"> </w:t>
      </w:r>
      <w:r w:rsidR="00930EF1">
        <w:rPr>
          <w:lang w:val="tr-TR"/>
        </w:rPr>
        <w:t xml:space="preserve">Diğer </w:t>
      </w:r>
      <w:r w:rsidR="001B6CD4">
        <w:rPr>
          <w:lang w:val="tr-TR"/>
        </w:rPr>
        <w:t xml:space="preserve">önemli doğal gaz </w:t>
      </w:r>
      <w:r w:rsidR="00930EF1">
        <w:rPr>
          <w:lang w:val="tr-TR"/>
        </w:rPr>
        <w:t>boru hattı ortaklıkları</w:t>
      </w:r>
      <w:r w:rsidR="001B6CD4">
        <w:rPr>
          <w:lang w:val="tr-TR"/>
        </w:rPr>
        <w:t>nı</w:t>
      </w:r>
      <w:r w:rsidR="00930EF1">
        <w:rPr>
          <w:lang w:val="tr-TR"/>
        </w:rPr>
        <w:t xml:space="preserve"> ise Norveç, </w:t>
      </w:r>
      <w:r w:rsidR="001B6CD4">
        <w:rPr>
          <w:lang w:val="tr-TR"/>
        </w:rPr>
        <w:t xml:space="preserve">Cezayir ve Azerbaycan oluşturuyor. </w:t>
      </w:r>
    </w:p>
    <w:p w14:paraId="41E7DC50" w14:textId="77777777" w:rsidR="00FC7F21" w:rsidRDefault="00FC7F21" w:rsidP="00B963BB">
      <w:pPr>
        <w:spacing w:line="360" w:lineRule="auto"/>
        <w:rPr>
          <w:lang w:val="tr-TR"/>
        </w:rPr>
      </w:pPr>
    </w:p>
    <w:p w14:paraId="4B3A7CF3" w14:textId="79F32D89" w:rsidR="00C579F4" w:rsidRPr="00480631" w:rsidRDefault="00480631" w:rsidP="00480631">
      <w:pPr>
        <w:spacing w:line="360" w:lineRule="auto"/>
        <w:rPr>
          <w:lang w:val="tr-TR"/>
        </w:rPr>
      </w:pPr>
      <w:r w:rsidRPr="00480631">
        <w:rPr>
          <w:b/>
          <w:lang w:val="tr-TR"/>
        </w:rPr>
        <w:t>*</w:t>
      </w:r>
      <w:r>
        <w:rPr>
          <w:b/>
          <w:lang w:val="tr-TR"/>
        </w:rPr>
        <w:t xml:space="preserve"> </w:t>
      </w:r>
      <w:r w:rsidR="00C579F4" w:rsidRPr="00480631">
        <w:rPr>
          <w:b/>
          <w:lang w:val="tr-TR"/>
        </w:rPr>
        <w:t>AB Enerji Platformu</w:t>
      </w:r>
      <w:r w:rsidR="00C579F4" w:rsidRPr="00480631">
        <w:rPr>
          <w:lang w:val="tr-TR"/>
        </w:rPr>
        <w:t xml:space="preserve"> oluşturuldu (07/04/2022). İlk kez </w:t>
      </w:r>
      <w:proofErr w:type="spellStart"/>
      <w:r w:rsidR="00C579F4" w:rsidRPr="00480631">
        <w:rPr>
          <w:lang w:val="tr-TR"/>
        </w:rPr>
        <w:t>REPowerEU</w:t>
      </w:r>
      <w:proofErr w:type="spellEnd"/>
      <w:r w:rsidR="00C579F4" w:rsidRPr="00480631">
        <w:rPr>
          <w:lang w:val="tr-TR"/>
        </w:rPr>
        <w:t xml:space="preserve"> görüşmelerinde önerilmişti. Platformun amacı, toplam talebi tek bir havuzda toplayarak en etkin altyapı kullanımını erişime sunmak ve tedarikçilere erişimi kolaylaştırmak. Aynı zamanda üye devletler adına gaz alımlarını müzakere etmekle ve sözleşmeler yapmakla yetkili. </w:t>
      </w:r>
    </w:p>
    <w:p w14:paraId="76FBC48C" w14:textId="25FD4293" w:rsidR="00FC7F21" w:rsidRDefault="00FC7F21" w:rsidP="00B963BB">
      <w:pPr>
        <w:spacing w:line="360" w:lineRule="auto"/>
        <w:rPr>
          <w:lang w:val="tr-TR"/>
        </w:rPr>
      </w:pPr>
    </w:p>
    <w:p w14:paraId="78BAED4C" w14:textId="5E3D3C74" w:rsidR="00C579F4" w:rsidRDefault="00C579F4" w:rsidP="00B963BB">
      <w:pPr>
        <w:spacing w:line="360" w:lineRule="auto"/>
        <w:rPr>
          <w:lang w:val="tr-TR"/>
        </w:rPr>
      </w:pPr>
    </w:p>
    <w:p w14:paraId="6E45214E" w14:textId="02D42513" w:rsidR="00C579F4" w:rsidRPr="00C579F4" w:rsidRDefault="00C579F4" w:rsidP="00B963BB">
      <w:pPr>
        <w:spacing w:line="360" w:lineRule="auto"/>
        <w:rPr>
          <w:lang w:val="tr-TR"/>
        </w:rPr>
      </w:pPr>
    </w:p>
    <w:sectPr w:rsidR="00C579F4" w:rsidRPr="00C579F4">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D018" w14:textId="77777777" w:rsidR="0078076F" w:rsidRDefault="0078076F" w:rsidP="00B538D7">
      <w:r>
        <w:separator/>
      </w:r>
    </w:p>
  </w:endnote>
  <w:endnote w:type="continuationSeparator" w:id="0">
    <w:p w14:paraId="2A8C6FDC" w14:textId="77777777" w:rsidR="0078076F" w:rsidRDefault="0078076F"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0E10" w14:textId="77777777" w:rsidR="007C748D" w:rsidRDefault="007C748D" w:rsidP="00012E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A5AEC" w14:textId="77777777" w:rsidR="007C748D" w:rsidRDefault="007C748D" w:rsidP="007C74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3638" w14:textId="77777777" w:rsidR="007C748D" w:rsidRDefault="007C748D" w:rsidP="00012E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CBE90C" w14:textId="77777777" w:rsidR="007C748D" w:rsidRDefault="007C748D" w:rsidP="007C74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E7192" w14:textId="77777777" w:rsidR="0078076F" w:rsidRDefault="0078076F" w:rsidP="00B538D7">
      <w:r>
        <w:separator/>
      </w:r>
    </w:p>
  </w:footnote>
  <w:footnote w:type="continuationSeparator" w:id="0">
    <w:p w14:paraId="40D32EB9" w14:textId="77777777" w:rsidR="0078076F" w:rsidRDefault="0078076F" w:rsidP="00B538D7">
      <w:r>
        <w:continuationSeparator/>
      </w:r>
    </w:p>
  </w:footnote>
  <w:footnote w:id="1">
    <w:p w14:paraId="0B3CD466" w14:textId="4FDAF48F" w:rsidR="0033745B" w:rsidRDefault="0033745B" w:rsidP="0033745B">
      <w:pPr>
        <w:rPr>
          <w:rFonts w:eastAsia="Times New Roman"/>
        </w:rPr>
      </w:pPr>
      <w:r>
        <w:rPr>
          <w:rStyle w:val="FootnoteReference"/>
        </w:rPr>
        <w:footnoteRef/>
      </w:r>
      <w:r>
        <w:t xml:space="preserve"> Bu </w:t>
      </w:r>
      <w:proofErr w:type="spellStart"/>
      <w:r>
        <w:t>bilgi</w:t>
      </w:r>
      <w:proofErr w:type="spellEnd"/>
      <w:r>
        <w:t xml:space="preserve"> </w:t>
      </w:r>
      <w:proofErr w:type="spellStart"/>
      <w:r>
        <w:t>notu</w:t>
      </w:r>
      <w:proofErr w:type="spellEnd"/>
      <w:r>
        <w:rPr>
          <w:rFonts w:eastAsia="Times New Roman"/>
        </w:rPr>
        <w:t xml:space="preserve">, TÜBİTAK 1001 </w:t>
      </w:r>
      <w:proofErr w:type="spellStart"/>
      <w:r>
        <w:rPr>
          <w:rFonts w:eastAsia="Times New Roman"/>
        </w:rPr>
        <w:t>Programı</w:t>
      </w:r>
      <w:proofErr w:type="spellEnd"/>
      <w:r>
        <w:rPr>
          <w:rFonts w:eastAsia="Times New Roman"/>
        </w:rPr>
        <w:t xml:space="preserve"> </w:t>
      </w:r>
      <w:proofErr w:type="spellStart"/>
      <w:r>
        <w:rPr>
          <w:rFonts w:eastAsia="Times New Roman"/>
        </w:rPr>
        <w:t>tarafından</w:t>
      </w:r>
      <w:proofErr w:type="spellEnd"/>
      <w:r>
        <w:rPr>
          <w:rFonts w:eastAsia="Times New Roman"/>
        </w:rPr>
        <w:t xml:space="preserve"> </w:t>
      </w:r>
      <w:proofErr w:type="spellStart"/>
      <w:r>
        <w:rPr>
          <w:rFonts w:eastAsia="Times New Roman"/>
        </w:rPr>
        <w:t>desteklenen</w:t>
      </w:r>
      <w:proofErr w:type="spellEnd"/>
      <w:r>
        <w:rPr>
          <w:rFonts w:eastAsia="Times New Roman"/>
        </w:rPr>
        <w:t xml:space="preserve"> 121K522 </w:t>
      </w:r>
      <w:proofErr w:type="spellStart"/>
      <w:r>
        <w:rPr>
          <w:rFonts w:eastAsia="Times New Roman"/>
        </w:rPr>
        <w:t>no’lu</w:t>
      </w:r>
      <w:proofErr w:type="spellEnd"/>
      <w:r>
        <w:rPr>
          <w:rFonts w:eastAsia="Times New Roman"/>
        </w:rPr>
        <w:t xml:space="preserve"> “</w:t>
      </w:r>
      <w:proofErr w:type="spellStart"/>
      <w:r>
        <w:rPr>
          <w:rFonts w:eastAsia="Times New Roman"/>
        </w:rPr>
        <w:t>Avrupa</w:t>
      </w:r>
      <w:proofErr w:type="spellEnd"/>
      <w:r>
        <w:rPr>
          <w:rFonts w:eastAsia="Times New Roman"/>
        </w:rPr>
        <w:t xml:space="preserve"> </w:t>
      </w:r>
      <w:proofErr w:type="spellStart"/>
      <w:r>
        <w:rPr>
          <w:rFonts w:eastAsia="Times New Roman"/>
        </w:rPr>
        <w:t>Yesil</w:t>
      </w:r>
      <w:proofErr w:type="spellEnd"/>
      <w:r>
        <w:rPr>
          <w:rFonts w:eastAsia="Times New Roman"/>
        </w:rPr>
        <w:t xml:space="preserve"> </w:t>
      </w:r>
      <w:proofErr w:type="spellStart"/>
      <w:r>
        <w:rPr>
          <w:rFonts w:eastAsia="Times New Roman"/>
        </w:rPr>
        <w:t>Mutabakatı</w:t>
      </w:r>
      <w:proofErr w:type="spellEnd"/>
      <w:r>
        <w:rPr>
          <w:rFonts w:eastAsia="Times New Roman"/>
        </w:rPr>
        <w:t xml:space="preserve">: </w:t>
      </w:r>
      <w:proofErr w:type="spellStart"/>
      <w:r>
        <w:rPr>
          <w:rFonts w:eastAsia="Times New Roman"/>
        </w:rPr>
        <w:t>Türkiye</w:t>
      </w:r>
      <w:proofErr w:type="spellEnd"/>
      <w:r>
        <w:rPr>
          <w:rFonts w:eastAsia="Times New Roman"/>
        </w:rPr>
        <w:t xml:space="preserve"> </w:t>
      </w:r>
      <w:proofErr w:type="spellStart"/>
      <w:r>
        <w:rPr>
          <w:rFonts w:eastAsia="Times New Roman"/>
        </w:rPr>
        <w:t>Için</w:t>
      </w:r>
      <w:proofErr w:type="spellEnd"/>
      <w:r>
        <w:rPr>
          <w:rFonts w:eastAsia="Times New Roman"/>
        </w:rPr>
        <w:t xml:space="preserve"> </w:t>
      </w:r>
      <w:proofErr w:type="spellStart"/>
      <w:r>
        <w:rPr>
          <w:rFonts w:eastAsia="Times New Roman"/>
        </w:rPr>
        <w:t>Tehdit</w:t>
      </w:r>
      <w:proofErr w:type="spellEnd"/>
      <w:r>
        <w:rPr>
          <w:rFonts w:eastAsia="Times New Roman"/>
        </w:rPr>
        <w:t xml:space="preserve"> </w:t>
      </w:r>
      <w:proofErr w:type="spellStart"/>
      <w:r>
        <w:rPr>
          <w:rFonts w:eastAsia="Times New Roman"/>
        </w:rPr>
        <w:t>ve</w:t>
      </w:r>
      <w:proofErr w:type="spellEnd"/>
      <w:r>
        <w:rPr>
          <w:rFonts w:eastAsia="Times New Roman"/>
        </w:rPr>
        <w:t xml:space="preserve"> </w:t>
      </w:r>
      <w:proofErr w:type="spellStart"/>
      <w:r>
        <w:rPr>
          <w:rFonts w:eastAsia="Times New Roman"/>
        </w:rPr>
        <w:t>Fırsatlar</w:t>
      </w:r>
      <w:proofErr w:type="spellEnd"/>
      <w:r>
        <w:rPr>
          <w:rFonts w:eastAsia="Times New Roman"/>
        </w:rPr>
        <w:t xml:space="preserve">, </w:t>
      </w:r>
      <w:proofErr w:type="spellStart"/>
      <w:r>
        <w:rPr>
          <w:rFonts w:eastAsia="Times New Roman"/>
        </w:rPr>
        <w:t>Uluslararası</w:t>
      </w:r>
      <w:proofErr w:type="spellEnd"/>
      <w:r>
        <w:rPr>
          <w:rFonts w:eastAsia="Times New Roman"/>
        </w:rPr>
        <w:t xml:space="preserve"> </w:t>
      </w:r>
      <w:proofErr w:type="spellStart"/>
      <w:r>
        <w:rPr>
          <w:rFonts w:eastAsia="Times New Roman"/>
        </w:rPr>
        <w:t>Kapsamlı</w:t>
      </w:r>
      <w:proofErr w:type="spellEnd"/>
      <w:r>
        <w:rPr>
          <w:rFonts w:eastAsia="Times New Roman"/>
        </w:rPr>
        <w:t xml:space="preserve"> </w:t>
      </w:r>
      <w:proofErr w:type="spellStart"/>
      <w:r>
        <w:rPr>
          <w:rFonts w:eastAsia="Times New Roman"/>
        </w:rPr>
        <w:t>ve</w:t>
      </w:r>
      <w:proofErr w:type="spellEnd"/>
      <w:r>
        <w:rPr>
          <w:rFonts w:eastAsia="Times New Roman"/>
        </w:rPr>
        <w:t xml:space="preserve"> </w:t>
      </w:r>
      <w:proofErr w:type="spellStart"/>
      <w:r>
        <w:rPr>
          <w:rFonts w:eastAsia="Times New Roman"/>
        </w:rPr>
        <w:t>Dinamik</w:t>
      </w:r>
      <w:proofErr w:type="spellEnd"/>
      <w:r>
        <w:rPr>
          <w:rFonts w:eastAsia="Times New Roman"/>
        </w:rPr>
        <w:t xml:space="preserve"> </w:t>
      </w:r>
      <w:proofErr w:type="spellStart"/>
      <w:r>
        <w:rPr>
          <w:rFonts w:eastAsia="Times New Roman"/>
        </w:rPr>
        <w:t>Genel</w:t>
      </w:r>
      <w:proofErr w:type="spellEnd"/>
      <w:r>
        <w:rPr>
          <w:rFonts w:eastAsia="Times New Roman"/>
        </w:rPr>
        <w:t xml:space="preserve"> </w:t>
      </w:r>
      <w:proofErr w:type="spellStart"/>
      <w:r>
        <w:rPr>
          <w:rFonts w:eastAsia="Times New Roman"/>
        </w:rPr>
        <w:t>Denge</w:t>
      </w:r>
      <w:proofErr w:type="spellEnd"/>
      <w:r>
        <w:rPr>
          <w:rFonts w:eastAsia="Times New Roman"/>
        </w:rPr>
        <w:t xml:space="preserve"> </w:t>
      </w:r>
      <w:proofErr w:type="spellStart"/>
      <w:r>
        <w:rPr>
          <w:rFonts w:eastAsia="Times New Roman"/>
        </w:rPr>
        <w:t>Analizi</w:t>
      </w:r>
      <w:proofErr w:type="spellEnd"/>
      <w:r>
        <w:rPr>
          <w:rFonts w:eastAsia="Times New Roman"/>
        </w:rPr>
        <w:t xml:space="preserve">” </w:t>
      </w:r>
      <w:proofErr w:type="spellStart"/>
      <w:r>
        <w:rPr>
          <w:rFonts w:eastAsia="Times New Roman"/>
        </w:rPr>
        <w:t>başlıklı</w:t>
      </w:r>
      <w:proofErr w:type="spellEnd"/>
      <w:r>
        <w:rPr>
          <w:rFonts w:eastAsia="Times New Roman"/>
        </w:rPr>
        <w:t xml:space="preserve"> </w:t>
      </w:r>
      <w:proofErr w:type="spellStart"/>
      <w:r>
        <w:rPr>
          <w:rFonts w:eastAsia="Times New Roman"/>
        </w:rPr>
        <w:t>pr</w:t>
      </w:r>
      <w:r>
        <w:rPr>
          <w:rFonts w:eastAsia="Times New Roman"/>
        </w:rPr>
        <w:t>oje</w:t>
      </w:r>
      <w:proofErr w:type="spellEnd"/>
      <w:r>
        <w:rPr>
          <w:rFonts w:eastAsia="Times New Roman"/>
        </w:rPr>
        <w:t xml:space="preserve"> </w:t>
      </w:r>
      <w:proofErr w:type="spellStart"/>
      <w:r>
        <w:rPr>
          <w:rFonts w:eastAsia="Times New Roman"/>
        </w:rPr>
        <w:t>kapsamında</w:t>
      </w:r>
      <w:proofErr w:type="spellEnd"/>
      <w:r>
        <w:rPr>
          <w:rFonts w:eastAsia="Times New Roman"/>
        </w:rPr>
        <w:t xml:space="preserve"> </w:t>
      </w:r>
      <w:proofErr w:type="spellStart"/>
      <w:r>
        <w:rPr>
          <w:rFonts w:eastAsia="Times New Roman"/>
        </w:rPr>
        <w:t>hazırlanmıştır</w:t>
      </w:r>
      <w:proofErr w:type="spellEnd"/>
      <w:r>
        <w:rPr>
          <w:rFonts w:eastAsia="Times New Roman"/>
        </w:rPr>
        <w:t xml:space="preserve">. </w:t>
      </w:r>
    </w:p>
    <w:p w14:paraId="50179DAB" w14:textId="21A933A5" w:rsidR="0033745B" w:rsidRPr="0033745B" w:rsidRDefault="0033745B">
      <w:pPr>
        <w:pStyle w:val="FootnoteText"/>
        <w:rPr>
          <w:lang w:val="tr-TR"/>
        </w:rPr>
      </w:pPr>
    </w:p>
  </w:footnote>
  <w:footnote w:id="2">
    <w:p w14:paraId="35B92685" w14:textId="026900BB" w:rsidR="0033745B" w:rsidRPr="0033745B" w:rsidRDefault="0033745B">
      <w:pPr>
        <w:pStyle w:val="FootnoteText"/>
        <w:rPr>
          <w:lang w:val="tr-TR"/>
        </w:rPr>
      </w:pPr>
      <w:r>
        <w:rPr>
          <w:rStyle w:val="FootnoteReference"/>
        </w:rPr>
        <w:footnoteRef/>
      </w:r>
      <w:r>
        <w:t xml:space="preserve"> Dr., </w:t>
      </w:r>
      <w:proofErr w:type="spellStart"/>
      <w:r>
        <w:t>Kadir</w:t>
      </w:r>
      <w:proofErr w:type="spellEnd"/>
      <w:r>
        <w:t xml:space="preserve"> Has </w:t>
      </w:r>
      <w:proofErr w:type="spellStart"/>
      <w:r>
        <w:t>Üniversitesi</w:t>
      </w:r>
      <w:proofErr w:type="spellEnd"/>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510"/>
    <w:multiLevelType w:val="hybridMultilevel"/>
    <w:tmpl w:val="320A1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6240E"/>
    <w:multiLevelType w:val="hybridMultilevel"/>
    <w:tmpl w:val="231A1176"/>
    <w:lvl w:ilvl="0" w:tplc="579A1CE6">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9C5330C"/>
    <w:multiLevelType w:val="hybridMultilevel"/>
    <w:tmpl w:val="5204D356"/>
    <w:lvl w:ilvl="0" w:tplc="831E9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9516A"/>
    <w:multiLevelType w:val="hybridMultilevel"/>
    <w:tmpl w:val="0E8425EC"/>
    <w:lvl w:ilvl="0" w:tplc="E318C9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F686E"/>
    <w:multiLevelType w:val="hybridMultilevel"/>
    <w:tmpl w:val="26525D6E"/>
    <w:lvl w:ilvl="0" w:tplc="C904197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D2C18"/>
    <w:multiLevelType w:val="hybridMultilevel"/>
    <w:tmpl w:val="B72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8C"/>
    <w:rsid w:val="00064645"/>
    <w:rsid w:val="000739C0"/>
    <w:rsid w:val="0009585E"/>
    <w:rsid w:val="000C114D"/>
    <w:rsid w:val="000D25D2"/>
    <w:rsid w:val="0012248C"/>
    <w:rsid w:val="00125280"/>
    <w:rsid w:val="00141B3F"/>
    <w:rsid w:val="001556F4"/>
    <w:rsid w:val="001B4A31"/>
    <w:rsid w:val="001B6CD4"/>
    <w:rsid w:val="001D7D0A"/>
    <w:rsid w:val="001F230E"/>
    <w:rsid w:val="002B7D8C"/>
    <w:rsid w:val="00323A7B"/>
    <w:rsid w:val="0033745B"/>
    <w:rsid w:val="00352584"/>
    <w:rsid w:val="00372154"/>
    <w:rsid w:val="00410F41"/>
    <w:rsid w:val="00424522"/>
    <w:rsid w:val="00443DA0"/>
    <w:rsid w:val="004539F0"/>
    <w:rsid w:val="0046112C"/>
    <w:rsid w:val="00480631"/>
    <w:rsid w:val="004C4CEE"/>
    <w:rsid w:val="004D21EE"/>
    <w:rsid w:val="004F1A1B"/>
    <w:rsid w:val="00525657"/>
    <w:rsid w:val="00557C46"/>
    <w:rsid w:val="00567A01"/>
    <w:rsid w:val="005D3E18"/>
    <w:rsid w:val="006021A9"/>
    <w:rsid w:val="00644FE1"/>
    <w:rsid w:val="00683EE6"/>
    <w:rsid w:val="00707E7F"/>
    <w:rsid w:val="0078076F"/>
    <w:rsid w:val="007A3CD1"/>
    <w:rsid w:val="007C748D"/>
    <w:rsid w:val="007D488C"/>
    <w:rsid w:val="00814ECA"/>
    <w:rsid w:val="008376EC"/>
    <w:rsid w:val="0089036C"/>
    <w:rsid w:val="008C2B16"/>
    <w:rsid w:val="008D4381"/>
    <w:rsid w:val="00907A00"/>
    <w:rsid w:val="00930EF1"/>
    <w:rsid w:val="00941472"/>
    <w:rsid w:val="00984877"/>
    <w:rsid w:val="00A03E26"/>
    <w:rsid w:val="00A25C13"/>
    <w:rsid w:val="00A72F5B"/>
    <w:rsid w:val="00A844DC"/>
    <w:rsid w:val="00AD05F3"/>
    <w:rsid w:val="00B351C7"/>
    <w:rsid w:val="00B538D7"/>
    <w:rsid w:val="00B63C72"/>
    <w:rsid w:val="00B963BB"/>
    <w:rsid w:val="00C477DF"/>
    <w:rsid w:val="00C579F4"/>
    <w:rsid w:val="00CC7764"/>
    <w:rsid w:val="00CF48D8"/>
    <w:rsid w:val="00D84D04"/>
    <w:rsid w:val="00DA1BE8"/>
    <w:rsid w:val="00DA5151"/>
    <w:rsid w:val="00DB1A6C"/>
    <w:rsid w:val="00DC4749"/>
    <w:rsid w:val="00DD3295"/>
    <w:rsid w:val="00DE1F15"/>
    <w:rsid w:val="00E0299B"/>
    <w:rsid w:val="00E76B67"/>
    <w:rsid w:val="00E86679"/>
    <w:rsid w:val="00E93EFD"/>
    <w:rsid w:val="00EA11DF"/>
    <w:rsid w:val="00F206E8"/>
    <w:rsid w:val="00F22A5E"/>
    <w:rsid w:val="00F3585D"/>
    <w:rsid w:val="00F909DB"/>
    <w:rsid w:val="00FA39C7"/>
    <w:rsid w:val="00FC7F21"/>
    <w:rsid w:val="00F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FC03"/>
  <w15:chartTrackingRefBased/>
  <w15:docId w15:val="{108CA6CE-5959-4174-B9D4-7B72AEA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9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3B"/>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B538D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538D7"/>
  </w:style>
  <w:style w:type="paragraph" w:styleId="Footer">
    <w:name w:val="footer"/>
    <w:basedOn w:val="Normal"/>
    <w:link w:val="FooterChar"/>
    <w:uiPriority w:val="99"/>
    <w:unhideWhenUsed/>
    <w:rsid w:val="00B538D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538D7"/>
  </w:style>
  <w:style w:type="character" w:styleId="Strong">
    <w:name w:val="Strong"/>
    <w:basedOn w:val="DefaultParagraphFont"/>
    <w:uiPriority w:val="22"/>
    <w:qFormat/>
    <w:rsid w:val="00064645"/>
    <w:rPr>
      <w:b/>
      <w:bCs/>
    </w:rPr>
  </w:style>
  <w:style w:type="character" w:styleId="CommentReference">
    <w:name w:val="annotation reference"/>
    <w:basedOn w:val="DefaultParagraphFont"/>
    <w:uiPriority w:val="99"/>
    <w:semiHidden/>
    <w:unhideWhenUsed/>
    <w:rsid w:val="00AD05F3"/>
    <w:rPr>
      <w:sz w:val="16"/>
      <w:szCs w:val="16"/>
    </w:rPr>
  </w:style>
  <w:style w:type="paragraph" w:styleId="CommentText">
    <w:name w:val="annotation text"/>
    <w:basedOn w:val="Normal"/>
    <w:link w:val="CommentTextChar"/>
    <w:uiPriority w:val="99"/>
    <w:semiHidden/>
    <w:unhideWhenUsed/>
    <w:rsid w:val="00AD05F3"/>
    <w:rPr>
      <w:sz w:val="20"/>
      <w:szCs w:val="20"/>
    </w:rPr>
  </w:style>
  <w:style w:type="character" w:customStyle="1" w:styleId="CommentTextChar">
    <w:name w:val="Comment Text Char"/>
    <w:basedOn w:val="DefaultParagraphFont"/>
    <w:link w:val="CommentText"/>
    <w:uiPriority w:val="99"/>
    <w:semiHidden/>
    <w:rsid w:val="00AD05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5F3"/>
    <w:rPr>
      <w:b/>
      <w:bCs/>
    </w:rPr>
  </w:style>
  <w:style w:type="character" w:customStyle="1" w:styleId="CommentSubjectChar">
    <w:name w:val="Comment Subject Char"/>
    <w:basedOn w:val="CommentTextChar"/>
    <w:link w:val="CommentSubject"/>
    <w:uiPriority w:val="99"/>
    <w:semiHidden/>
    <w:rsid w:val="00AD05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D0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F3"/>
    <w:rPr>
      <w:rFonts w:ascii="Segoe UI" w:hAnsi="Segoe UI" w:cs="Segoe UI"/>
      <w:sz w:val="18"/>
      <w:szCs w:val="18"/>
    </w:rPr>
  </w:style>
  <w:style w:type="paragraph" w:styleId="FootnoteText">
    <w:name w:val="footnote text"/>
    <w:basedOn w:val="Normal"/>
    <w:link w:val="FootnoteTextChar"/>
    <w:uiPriority w:val="99"/>
    <w:unhideWhenUsed/>
    <w:rsid w:val="0033745B"/>
  </w:style>
  <w:style w:type="character" w:customStyle="1" w:styleId="FootnoteTextChar">
    <w:name w:val="Footnote Text Char"/>
    <w:basedOn w:val="DefaultParagraphFont"/>
    <w:link w:val="FootnoteText"/>
    <w:uiPriority w:val="99"/>
    <w:rsid w:val="0033745B"/>
    <w:rPr>
      <w:rFonts w:ascii="Times New Roman" w:hAnsi="Times New Roman" w:cs="Times New Roman"/>
      <w:sz w:val="24"/>
      <w:szCs w:val="24"/>
    </w:rPr>
  </w:style>
  <w:style w:type="character" w:styleId="FootnoteReference">
    <w:name w:val="footnote reference"/>
    <w:basedOn w:val="DefaultParagraphFont"/>
    <w:uiPriority w:val="99"/>
    <w:unhideWhenUsed/>
    <w:rsid w:val="0033745B"/>
    <w:rPr>
      <w:vertAlign w:val="superscript"/>
    </w:rPr>
  </w:style>
  <w:style w:type="character" w:styleId="PageNumber">
    <w:name w:val="page number"/>
    <w:basedOn w:val="DefaultParagraphFont"/>
    <w:uiPriority w:val="99"/>
    <w:semiHidden/>
    <w:unhideWhenUsed/>
    <w:rsid w:val="007C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6015">
      <w:bodyDiv w:val="1"/>
      <w:marLeft w:val="0"/>
      <w:marRight w:val="0"/>
      <w:marTop w:val="0"/>
      <w:marBottom w:val="0"/>
      <w:divBdr>
        <w:top w:val="none" w:sz="0" w:space="0" w:color="auto"/>
        <w:left w:val="none" w:sz="0" w:space="0" w:color="auto"/>
        <w:bottom w:val="none" w:sz="0" w:space="0" w:color="auto"/>
        <w:right w:val="none" w:sz="0" w:space="0" w:color="auto"/>
      </w:divBdr>
    </w:div>
    <w:div w:id="590511842">
      <w:bodyDiv w:val="1"/>
      <w:marLeft w:val="0"/>
      <w:marRight w:val="0"/>
      <w:marTop w:val="0"/>
      <w:marBottom w:val="0"/>
      <w:divBdr>
        <w:top w:val="none" w:sz="0" w:space="0" w:color="auto"/>
        <w:left w:val="none" w:sz="0" w:space="0" w:color="auto"/>
        <w:bottom w:val="none" w:sz="0" w:space="0" w:color="auto"/>
        <w:right w:val="none" w:sz="0" w:space="0" w:color="auto"/>
      </w:divBdr>
    </w:div>
    <w:div w:id="1342121739">
      <w:bodyDiv w:val="1"/>
      <w:marLeft w:val="0"/>
      <w:marRight w:val="0"/>
      <w:marTop w:val="0"/>
      <w:marBottom w:val="0"/>
      <w:divBdr>
        <w:top w:val="none" w:sz="0" w:space="0" w:color="auto"/>
        <w:left w:val="none" w:sz="0" w:space="0" w:color="auto"/>
        <w:bottom w:val="none" w:sz="0" w:space="0" w:color="auto"/>
        <w:right w:val="none" w:sz="0" w:space="0" w:color="auto"/>
      </w:divBdr>
    </w:div>
    <w:div w:id="17531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22C24D-5AD9-40F2-A7AE-2DEE4571DA1B}" type="doc">
      <dgm:prSet loTypeId="urn:microsoft.com/office/officeart/2005/8/layout/process4" loCatId="process" qsTypeId="urn:microsoft.com/office/officeart/2005/8/quickstyle/simple1" qsCatId="simple" csTypeId="urn:microsoft.com/office/officeart/2005/8/colors/accent1_2" csCatId="accent1" phldr="1"/>
      <dgm:spPr/>
    </dgm:pt>
    <dgm:pt modelId="{C85CD3B8-CB11-465A-9755-AF8233B337B2}">
      <dgm:prSet phldrT="[Metin]" custT="1"/>
      <dgm:spPr>
        <a:xfrm rot="10800000">
          <a:off x="0" y="1419"/>
          <a:ext cx="3562350" cy="10030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sz="1200" b="1">
              <a:solidFill>
                <a:sysClr val="window" lastClr="FFFFFF"/>
              </a:solidFill>
              <a:latin typeface="Calibri" panose="020F0502020204030204"/>
              <a:ea typeface="+mn-ea"/>
              <a:cs typeface="+mn-cs"/>
            </a:rPr>
            <a:t>24 Şubat </a:t>
          </a:r>
        </a:p>
        <a:p>
          <a:pPr algn="ctr"/>
          <a:r>
            <a:rPr lang="tr-TR" sz="1000">
              <a:solidFill>
                <a:sysClr val="window" lastClr="FFFFFF"/>
              </a:solidFill>
              <a:latin typeface="Calibri" panose="020F0502020204030204"/>
              <a:ea typeface="+mn-ea"/>
              <a:cs typeface="+mn-cs"/>
            </a:rPr>
            <a:t>Rusya'nın Ukrayna'yı İşgali </a:t>
          </a:r>
          <a:endParaRPr lang="en-US" sz="1000">
            <a:solidFill>
              <a:sysClr val="window" lastClr="FFFFFF"/>
            </a:solidFill>
            <a:latin typeface="Calibri" panose="020F0502020204030204"/>
            <a:ea typeface="+mn-ea"/>
            <a:cs typeface="+mn-cs"/>
          </a:endParaRPr>
        </a:p>
      </dgm:t>
    </dgm:pt>
    <dgm:pt modelId="{D61FDE04-F1D2-4D04-A844-5857BD239397}" type="parTrans" cxnId="{019DB1B7-239D-4E2F-86F8-CE667063464B}">
      <dgm:prSet/>
      <dgm:spPr/>
      <dgm:t>
        <a:bodyPr/>
        <a:lstStyle/>
        <a:p>
          <a:pPr algn="ctr"/>
          <a:endParaRPr lang="en-US"/>
        </a:p>
      </dgm:t>
    </dgm:pt>
    <dgm:pt modelId="{A2936925-6F36-4782-AB2C-60B04A65228E}" type="sibTrans" cxnId="{019DB1B7-239D-4E2F-86F8-CE667063464B}">
      <dgm:prSet/>
      <dgm:spPr/>
      <dgm:t>
        <a:bodyPr/>
        <a:lstStyle/>
        <a:p>
          <a:pPr algn="ctr"/>
          <a:endParaRPr lang="en-US"/>
        </a:p>
      </dgm:t>
    </dgm:pt>
    <dgm:pt modelId="{EE5D8D5C-A88D-4295-8C8C-BD27ABE83DB6}">
      <dgm:prSet phldrT="[Metin]" custT="1"/>
      <dgm:spPr>
        <a:xfrm rot="10800000">
          <a:off x="0" y="994638"/>
          <a:ext cx="3562350" cy="10030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sz="1200" b="1">
              <a:solidFill>
                <a:sysClr val="window" lastClr="FFFFFF"/>
              </a:solidFill>
              <a:latin typeface="Calibri" panose="020F0502020204030204"/>
              <a:ea typeface="+mn-ea"/>
              <a:cs typeface="+mn-cs"/>
            </a:rPr>
            <a:t>8 Mart </a:t>
          </a:r>
        </a:p>
        <a:p>
          <a:pPr algn="ctr"/>
          <a:r>
            <a:rPr lang="tr-TR" sz="1000">
              <a:solidFill>
                <a:sysClr val="window" lastClr="FFFFFF"/>
              </a:solidFill>
              <a:latin typeface="Calibri" panose="020F0502020204030204"/>
              <a:ea typeface="+mn-ea"/>
              <a:cs typeface="+mn-cs"/>
            </a:rPr>
            <a:t>REPowerEU görüşmeleri başladı.</a:t>
          </a:r>
          <a:endParaRPr lang="en-US" sz="1000">
            <a:solidFill>
              <a:sysClr val="window" lastClr="FFFFFF"/>
            </a:solidFill>
            <a:latin typeface="Calibri" panose="020F0502020204030204"/>
            <a:ea typeface="+mn-ea"/>
            <a:cs typeface="+mn-cs"/>
          </a:endParaRPr>
        </a:p>
      </dgm:t>
    </dgm:pt>
    <dgm:pt modelId="{D95D15C9-606E-402B-A665-9141ABA3ECA8}" type="parTrans" cxnId="{DEBBB4DB-C16F-41CC-B97F-20414F1FD8EC}">
      <dgm:prSet/>
      <dgm:spPr/>
      <dgm:t>
        <a:bodyPr/>
        <a:lstStyle/>
        <a:p>
          <a:pPr algn="ctr"/>
          <a:endParaRPr lang="en-US"/>
        </a:p>
      </dgm:t>
    </dgm:pt>
    <dgm:pt modelId="{F0C0A1C2-F950-4CFD-8330-58EF5C5C4EB3}" type="sibTrans" cxnId="{DEBBB4DB-C16F-41CC-B97F-20414F1FD8EC}">
      <dgm:prSet/>
      <dgm:spPr/>
      <dgm:t>
        <a:bodyPr/>
        <a:lstStyle/>
        <a:p>
          <a:pPr algn="ctr"/>
          <a:endParaRPr lang="en-US"/>
        </a:p>
      </dgm:t>
    </dgm:pt>
    <dgm:pt modelId="{4F106610-8AF2-46B7-8F5E-7E04E8E203F1}">
      <dgm:prSet phldrT="[Metin]" custT="1"/>
      <dgm:spPr>
        <a:xfrm rot="10800000">
          <a:off x="0" y="1987857"/>
          <a:ext cx="3562350" cy="223992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sz="1200" b="1">
              <a:solidFill>
                <a:sysClr val="window" lastClr="FFFFFF"/>
              </a:solidFill>
              <a:latin typeface="Calibri" panose="020F0502020204030204"/>
              <a:ea typeface="+mn-ea"/>
              <a:cs typeface="+mn-cs"/>
            </a:rPr>
            <a:t>10-11 Mart </a:t>
          </a:r>
        </a:p>
        <a:p>
          <a:pPr algn="ctr"/>
          <a:r>
            <a:rPr lang="tr-TR" sz="1000">
              <a:solidFill>
                <a:sysClr val="window" lastClr="FFFFFF"/>
              </a:solidFill>
              <a:latin typeface="Calibri" panose="020F0502020204030204"/>
              <a:ea typeface="+mn-ea"/>
              <a:cs typeface="+mn-cs"/>
            </a:rPr>
            <a:t>Versay Deklerasyonu: AB üye devletler, AB'nin Rusya'ya olan gaz, petrol ve kömür bağlımlılığını maksimum düzeyde azaltma konusunda fikir birliğine vardı.</a:t>
          </a:r>
        </a:p>
        <a:p>
          <a:pPr algn="ctr"/>
          <a:r>
            <a:rPr lang="tr-TR" sz="1000">
              <a:solidFill>
                <a:sysClr val="window" lastClr="FFFFFF"/>
              </a:solidFill>
              <a:latin typeface="Calibri" panose="020F0502020204030204"/>
              <a:ea typeface="+mn-ea"/>
              <a:cs typeface="+mn-cs"/>
            </a:rPr>
            <a:t>Liderler, bu mutabakat doğrultusunda Mayıs sonuna kadar REPowerEU planını somutlaştırmayı, böylece arz güvenliği ve enerji fiyatlarının kontrolünün önümüzdeki kışa kadar sağlanmasını önerdi.  </a:t>
          </a:r>
        </a:p>
      </dgm:t>
    </dgm:pt>
    <dgm:pt modelId="{A3189CE5-5E28-4257-A4BF-C74810DA4BD5}" type="parTrans" cxnId="{E6AF28BF-0DB2-4720-BF31-AF2CB40622B9}">
      <dgm:prSet/>
      <dgm:spPr/>
      <dgm:t>
        <a:bodyPr/>
        <a:lstStyle/>
        <a:p>
          <a:pPr algn="ctr"/>
          <a:endParaRPr lang="en-US"/>
        </a:p>
      </dgm:t>
    </dgm:pt>
    <dgm:pt modelId="{6CD6D17F-FEE1-4EED-BFDE-F2A6CB723523}" type="sibTrans" cxnId="{E6AF28BF-0DB2-4720-BF31-AF2CB40622B9}">
      <dgm:prSet/>
      <dgm:spPr/>
      <dgm:t>
        <a:bodyPr/>
        <a:lstStyle/>
        <a:p>
          <a:pPr algn="ctr"/>
          <a:endParaRPr lang="en-US"/>
        </a:p>
      </dgm:t>
    </dgm:pt>
    <dgm:pt modelId="{D2B62C39-F1C3-4FD4-AEBE-0592392F4526}">
      <dgm:prSet custT="1"/>
      <dgm:spPr>
        <a:xfrm rot="10800000">
          <a:off x="0" y="4217996"/>
          <a:ext cx="3562350" cy="10030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sz="1200">
              <a:solidFill>
                <a:sysClr val="window" lastClr="FFFFFF"/>
              </a:solidFill>
              <a:latin typeface="Calibri" panose="020F0502020204030204"/>
              <a:ea typeface="+mn-ea"/>
              <a:cs typeface="+mn-cs"/>
            </a:rPr>
            <a:t>24-25 Mart </a:t>
          </a:r>
        </a:p>
        <a:p>
          <a:pPr algn="ctr"/>
          <a:r>
            <a:rPr lang="tr-TR" sz="1000">
              <a:solidFill>
                <a:sysClr val="window" lastClr="FFFFFF"/>
              </a:solidFill>
              <a:latin typeface="Calibri" panose="020F0502020204030204"/>
              <a:ea typeface="+mn-ea"/>
              <a:cs typeface="+mn-cs"/>
            </a:rPr>
            <a:t>REPowerEU planı, komisyon kararına bağlandı. </a:t>
          </a:r>
        </a:p>
        <a:p>
          <a:pPr algn="ctr"/>
          <a:r>
            <a:rPr lang="tr-TR" sz="1000">
              <a:solidFill>
                <a:sysClr val="window" lastClr="FFFFFF"/>
              </a:solidFill>
              <a:latin typeface="Calibri" panose="020F0502020204030204"/>
              <a:ea typeface="+mn-ea"/>
              <a:cs typeface="+mn-cs"/>
            </a:rPr>
            <a:t> </a:t>
          </a:r>
          <a:endParaRPr lang="en-US" sz="1000">
            <a:solidFill>
              <a:sysClr val="window" lastClr="FFFFFF"/>
            </a:solidFill>
            <a:latin typeface="Calibri" panose="020F0502020204030204"/>
            <a:ea typeface="+mn-ea"/>
            <a:cs typeface="+mn-cs"/>
          </a:endParaRPr>
        </a:p>
      </dgm:t>
    </dgm:pt>
    <dgm:pt modelId="{72F9BD40-8E1C-4705-9089-0D4EB71BEC9D}" type="parTrans" cxnId="{2E602B1F-7234-4395-9846-572D4BDEDF5B}">
      <dgm:prSet/>
      <dgm:spPr/>
      <dgm:t>
        <a:bodyPr/>
        <a:lstStyle/>
        <a:p>
          <a:pPr algn="ctr"/>
          <a:endParaRPr lang="en-US"/>
        </a:p>
      </dgm:t>
    </dgm:pt>
    <dgm:pt modelId="{B7672F45-747A-47D9-BECC-1B0514C272ED}" type="sibTrans" cxnId="{2E602B1F-7234-4395-9846-572D4BDEDF5B}">
      <dgm:prSet/>
      <dgm:spPr/>
      <dgm:t>
        <a:bodyPr/>
        <a:lstStyle/>
        <a:p>
          <a:pPr algn="ctr"/>
          <a:endParaRPr lang="en-US"/>
        </a:p>
      </dgm:t>
    </dgm:pt>
    <dgm:pt modelId="{124BD2E3-7072-4271-B064-6649A6D6626F}">
      <dgm:prSet custT="1"/>
      <dgm:spPr>
        <a:xfrm rot="10800000">
          <a:off x="0" y="5211215"/>
          <a:ext cx="3562350" cy="10030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sz="1200" b="1">
              <a:solidFill>
                <a:sysClr val="window" lastClr="FFFFFF"/>
              </a:solidFill>
              <a:latin typeface="Calibri" panose="020F0502020204030204"/>
              <a:ea typeface="+mn-ea"/>
              <a:cs typeface="+mn-cs"/>
            </a:rPr>
            <a:t>18 Mayıs</a:t>
          </a:r>
        </a:p>
        <a:p>
          <a:pPr algn="ctr"/>
          <a:r>
            <a:rPr lang="tr-TR" sz="1000">
              <a:solidFill>
                <a:sysClr val="window" lastClr="FFFFFF"/>
              </a:solidFill>
              <a:latin typeface="Calibri" panose="020F0502020204030204"/>
              <a:ea typeface="+mn-ea"/>
              <a:cs typeface="+mn-cs"/>
            </a:rPr>
            <a:t>REPowerEU paketi yayımlandı. </a:t>
          </a:r>
        </a:p>
        <a:p>
          <a:pPr algn="ctr"/>
          <a:endParaRPr lang="tr-TR" sz="900">
            <a:solidFill>
              <a:sysClr val="window" lastClr="FFFFFF"/>
            </a:solidFill>
            <a:latin typeface="Calibri" panose="020F0502020204030204"/>
            <a:ea typeface="+mn-ea"/>
            <a:cs typeface="+mn-cs"/>
          </a:endParaRPr>
        </a:p>
      </dgm:t>
    </dgm:pt>
    <dgm:pt modelId="{D2D406F7-4328-4E79-B182-5853A0323116}" type="parTrans" cxnId="{3B6F90A0-5A88-45C5-A147-E748EFDB7011}">
      <dgm:prSet/>
      <dgm:spPr/>
      <dgm:t>
        <a:bodyPr/>
        <a:lstStyle/>
        <a:p>
          <a:pPr algn="ctr"/>
          <a:endParaRPr lang="en-US"/>
        </a:p>
      </dgm:t>
    </dgm:pt>
    <dgm:pt modelId="{CF8EF7C7-C1DF-4B64-9011-5BE522649A74}" type="sibTrans" cxnId="{3B6F90A0-5A88-45C5-A147-E748EFDB7011}">
      <dgm:prSet/>
      <dgm:spPr/>
      <dgm:t>
        <a:bodyPr/>
        <a:lstStyle/>
        <a:p>
          <a:pPr algn="ctr"/>
          <a:endParaRPr lang="en-US"/>
        </a:p>
      </dgm:t>
    </dgm:pt>
    <dgm:pt modelId="{FFFDC2DF-7781-48A0-9BC3-8EC52A8413C7}">
      <dgm:prSet custT="1"/>
      <dgm:spPr>
        <a:xfrm>
          <a:off x="0" y="6204434"/>
          <a:ext cx="3562350" cy="6521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sz="1200" b="1">
              <a:solidFill>
                <a:sysClr val="window" lastClr="FFFFFF"/>
              </a:solidFill>
              <a:latin typeface="Calibri" panose="020F0502020204030204"/>
              <a:ea typeface="+mn-ea"/>
              <a:cs typeface="+mn-cs"/>
            </a:rPr>
            <a:t>30-31 Mayıs </a:t>
          </a:r>
        </a:p>
        <a:p>
          <a:pPr algn="ctr"/>
          <a:r>
            <a:rPr lang="tr-TR" sz="1000">
              <a:solidFill>
                <a:sysClr val="window" lastClr="FFFFFF"/>
              </a:solidFill>
              <a:latin typeface="Calibri" panose="020F0502020204030204"/>
              <a:ea typeface="+mn-ea"/>
              <a:cs typeface="+mn-cs"/>
            </a:rPr>
            <a:t>Komisyon Kararı: </a:t>
          </a:r>
        </a:p>
        <a:p>
          <a:pPr algn="ctr"/>
          <a:r>
            <a:rPr lang="tr-TR" sz="1000">
              <a:solidFill>
                <a:sysClr val="window" lastClr="FFFFFF"/>
              </a:solidFill>
              <a:latin typeface="Calibri" panose="020F0502020204030204"/>
              <a:ea typeface="+mn-ea"/>
              <a:cs typeface="+mn-cs"/>
            </a:rPr>
            <a:t>Rusya'ya yönelik 6'ıncı yaptırım paketini onaylandı. </a:t>
          </a:r>
          <a:endParaRPr lang="en-US" sz="1000">
            <a:solidFill>
              <a:sysClr val="window" lastClr="FFFFFF"/>
            </a:solidFill>
            <a:latin typeface="Calibri" panose="020F0502020204030204"/>
            <a:ea typeface="+mn-ea"/>
            <a:cs typeface="+mn-cs"/>
          </a:endParaRPr>
        </a:p>
      </dgm:t>
    </dgm:pt>
    <dgm:pt modelId="{21964E07-0FAF-4E2D-A9C3-5D50840666C3}" type="parTrans" cxnId="{0FDD024C-14BD-4F20-8D5D-7177636B6FC5}">
      <dgm:prSet/>
      <dgm:spPr/>
      <dgm:t>
        <a:bodyPr/>
        <a:lstStyle/>
        <a:p>
          <a:pPr algn="ctr"/>
          <a:endParaRPr lang="en-US"/>
        </a:p>
      </dgm:t>
    </dgm:pt>
    <dgm:pt modelId="{ABE43B6B-FAC6-456B-B4EB-00A12FDE824B}" type="sibTrans" cxnId="{0FDD024C-14BD-4F20-8D5D-7177636B6FC5}">
      <dgm:prSet/>
      <dgm:spPr/>
      <dgm:t>
        <a:bodyPr/>
        <a:lstStyle/>
        <a:p>
          <a:pPr algn="ctr"/>
          <a:endParaRPr lang="en-US"/>
        </a:p>
      </dgm:t>
    </dgm:pt>
    <dgm:pt modelId="{0CD585A5-3937-43A2-B3B3-CA836F3DD938}" type="pres">
      <dgm:prSet presAssocID="{4B22C24D-5AD9-40F2-A7AE-2DEE4571DA1B}" presName="Name0" presStyleCnt="0">
        <dgm:presLayoutVars>
          <dgm:dir/>
          <dgm:animLvl val="lvl"/>
          <dgm:resizeHandles val="exact"/>
        </dgm:presLayoutVars>
      </dgm:prSet>
      <dgm:spPr/>
    </dgm:pt>
    <dgm:pt modelId="{A8625343-E01A-4A1D-B088-4B5942EA92F9}" type="pres">
      <dgm:prSet presAssocID="{FFFDC2DF-7781-48A0-9BC3-8EC52A8413C7}" presName="boxAndChildren" presStyleCnt="0"/>
      <dgm:spPr/>
    </dgm:pt>
    <dgm:pt modelId="{8406BDCA-53C2-438A-9DB9-64467129AD2C}" type="pres">
      <dgm:prSet presAssocID="{FFFDC2DF-7781-48A0-9BC3-8EC52A8413C7}" presName="parentTextBox" presStyleLbl="node1" presStyleIdx="0" presStyleCnt="6"/>
      <dgm:spPr>
        <a:prstGeom prst="rect">
          <a:avLst/>
        </a:prstGeom>
      </dgm:spPr>
      <dgm:t>
        <a:bodyPr/>
        <a:lstStyle/>
        <a:p>
          <a:endParaRPr lang="en-US"/>
        </a:p>
      </dgm:t>
    </dgm:pt>
    <dgm:pt modelId="{B127C9B5-2136-4C75-8909-A76106B7913B}" type="pres">
      <dgm:prSet presAssocID="{CF8EF7C7-C1DF-4B64-9011-5BE522649A74}" presName="sp" presStyleCnt="0"/>
      <dgm:spPr/>
    </dgm:pt>
    <dgm:pt modelId="{62087A2D-F98B-4DD5-9296-BB8436225731}" type="pres">
      <dgm:prSet presAssocID="{124BD2E3-7072-4271-B064-6649A6D6626F}" presName="arrowAndChildren" presStyleCnt="0"/>
      <dgm:spPr/>
    </dgm:pt>
    <dgm:pt modelId="{D2E59857-BBDA-4D1B-830E-3F9422E80FCE}" type="pres">
      <dgm:prSet presAssocID="{124BD2E3-7072-4271-B064-6649A6D6626F}" presName="parentTextArrow" presStyleLbl="node1" presStyleIdx="1" presStyleCnt="6"/>
      <dgm:spPr>
        <a:prstGeom prst="upArrowCallout">
          <a:avLst/>
        </a:prstGeom>
      </dgm:spPr>
      <dgm:t>
        <a:bodyPr/>
        <a:lstStyle/>
        <a:p>
          <a:endParaRPr lang="en-US"/>
        </a:p>
      </dgm:t>
    </dgm:pt>
    <dgm:pt modelId="{4A508841-3107-4E1E-9137-749AA68C2352}" type="pres">
      <dgm:prSet presAssocID="{B7672F45-747A-47D9-BECC-1B0514C272ED}" presName="sp" presStyleCnt="0"/>
      <dgm:spPr/>
    </dgm:pt>
    <dgm:pt modelId="{AED7FD74-E2E7-4C7A-8DB9-A7EFFBBAAE06}" type="pres">
      <dgm:prSet presAssocID="{D2B62C39-F1C3-4FD4-AEBE-0592392F4526}" presName="arrowAndChildren" presStyleCnt="0"/>
      <dgm:spPr/>
    </dgm:pt>
    <dgm:pt modelId="{E7A0F870-E64D-4FA5-A837-7EDEF08695F4}" type="pres">
      <dgm:prSet presAssocID="{D2B62C39-F1C3-4FD4-AEBE-0592392F4526}" presName="parentTextArrow" presStyleLbl="node1" presStyleIdx="2" presStyleCnt="6"/>
      <dgm:spPr>
        <a:prstGeom prst="upArrowCallout">
          <a:avLst/>
        </a:prstGeom>
      </dgm:spPr>
      <dgm:t>
        <a:bodyPr/>
        <a:lstStyle/>
        <a:p>
          <a:endParaRPr lang="en-US"/>
        </a:p>
      </dgm:t>
    </dgm:pt>
    <dgm:pt modelId="{D1D8D495-D030-42C7-B528-11B9FFAD1E21}" type="pres">
      <dgm:prSet presAssocID="{6CD6D17F-FEE1-4EED-BFDE-F2A6CB723523}" presName="sp" presStyleCnt="0"/>
      <dgm:spPr/>
    </dgm:pt>
    <dgm:pt modelId="{C47419C2-FF9D-44A4-8CE0-384EDBC26044}" type="pres">
      <dgm:prSet presAssocID="{4F106610-8AF2-46B7-8F5E-7E04E8E203F1}" presName="arrowAndChildren" presStyleCnt="0"/>
      <dgm:spPr/>
    </dgm:pt>
    <dgm:pt modelId="{56F5D68D-3E6C-42F5-8BB6-6F8FC1874D24}" type="pres">
      <dgm:prSet presAssocID="{4F106610-8AF2-46B7-8F5E-7E04E8E203F1}" presName="parentTextArrow" presStyleLbl="node1" presStyleIdx="3" presStyleCnt="6" custScaleY="223322"/>
      <dgm:spPr>
        <a:prstGeom prst="upArrowCallout">
          <a:avLst/>
        </a:prstGeom>
      </dgm:spPr>
      <dgm:t>
        <a:bodyPr/>
        <a:lstStyle/>
        <a:p>
          <a:endParaRPr lang="en-US"/>
        </a:p>
      </dgm:t>
    </dgm:pt>
    <dgm:pt modelId="{8F441ED2-2914-4B17-9820-2CDABC17C99B}" type="pres">
      <dgm:prSet presAssocID="{F0C0A1C2-F950-4CFD-8330-58EF5C5C4EB3}" presName="sp" presStyleCnt="0"/>
      <dgm:spPr/>
    </dgm:pt>
    <dgm:pt modelId="{22CC9AB3-CBD9-4F5B-8F2A-410EF36CACCB}" type="pres">
      <dgm:prSet presAssocID="{EE5D8D5C-A88D-4295-8C8C-BD27ABE83DB6}" presName="arrowAndChildren" presStyleCnt="0"/>
      <dgm:spPr/>
    </dgm:pt>
    <dgm:pt modelId="{6267DD8A-E732-48CE-87DB-FF2ADD2FA7A4}" type="pres">
      <dgm:prSet presAssocID="{EE5D8D5C-A88D-4295-8C8C-BD27ABE83DB6}" presName="parentTextArrow" presStyleLbl="node1" presStyleIdx="4" presStyleCnt="6"/>
      <dgm:spPr>
        <a:prstGeom prst="upArrowCallout">
          <a:avLst/>
        </a:prstGeom>
      </dgm:spPr>
      <dgm:t>
        <a:bodyPr/>
        <a:lstStyle/>
        <a:p>
          <a:endParaRPr lang="en-US"/>
        </a:p>
      </dgm:t>
    </dgm:pt>
    <dgm:pt modelId="{AFB00929-DD6E-443C-90C6-2AE9FCE5E3DC}" type="pres">
      <dgm:prSet presAssocID="{A2936925-6F36-4782-AB2C-60B04A65228E}" presName="sp" presStyleCnt="0"/>
      <dgm:spPr/>
    </dgm:pt>
    <dgm:pt modelId="{CA4C302A-E7BC-47E3-9C94-D4C25A4E5960}" type="pres">
      <dgm:prSet presAssocID="{C85CD3B8-CB11-465A-9755-AF8233B337B2}" presName="arrowAndChildren" presStyleCnt="0"/>
      <dgm:spPr/>
    </dgm:pt>
    <dgm:pt modelId="{0157FECF-569F-4F48-A77E-D0F803D0A3AE}" type="pres">
      <dgm:prSet presAssocID="{C85CD3B8-CB11-465A-9755-AF8233B337B2}" presName="parentTextArrow" presStyleLbl="node1" presStyleIdx="5" presStyleCnt="6"/>
      <dgm:spPr>
        <a:prstGeom prst="upArrowCallout">
          <a:avLst/>
        </a:prstGeom>
      </dgm:spPr>
      <dgm:t>
        <a:bodyPr/>
        <a:lstStyle/>
        <a:p>
          <a:endParaRPr lang="en-US"/>
        </a:p>
      </dgm:t>
    </dgm:pt>
  </dgm:ptLst>
  <dgm:cxnLst>
    <dgm:cxn modelId="{0552333B-A767-E444-87E9-5152A1971E35}" type="presOf" srcId="{124BD2E3-7072-4271-B064-6649A6D6626F}" destId="{D2E59857-BBDA-4D1B-830E-3F9422E80FCE}" srcOrd="0" destOrd="0" presId="urn:microsoft.com/office/officeart/2005/8/layout/process4"/>
    <dgm:cxn modelId="{00BB56CB-C8C5-A44D-958F-6DBDD262B0EE}" type="presOf" srcId="{4B22C24D-5AD9-40F2-A7AE-2DEE4571DA1B}" destId="{0CD585A5-3937-43A2-B3B3-CA836F3DD938}" srcOrd="0" destOrd="0" presId="urn:microsoft.com/office/officeart/2005/8/layout/process4"/>
    <dgm:cxn modelId="{2E602B1F-7234-4395-9846-572D4BDEDF5B}" srcId="{4B22C24D-5AD9-40F2-A7AE-2DEE4571DA1B}" destId="{D2B62C39-F1C3-4FD4-AEBE-0592392F4526}" srcOrd="3" destOrd="0" parTransId="{72F9BD40-8E1C-4705-9089-0D4EB71BEC9D}" sibTransId="{B7672F45-747A-47D9-BECC-1B0514C272ED}"/>
    <dgm:cxn modelId="{2431EA84-5A75-6F42-8EC0-D9311B1E03FA}" type="presOf" srcId="{D2B62C39-F1C3-4FD4-AEBE-0592392F4526}" destId="{E7A0F870-E64D-4FA5-A837-7EDEF08695F4}" srcOrd="0" destOrd="0" presId="urn:microsoft.com/office/officeart/2005/8/layout/process4"/>
    <dgm:cxn modelId="{0FDD024C-14BD-4F20-8D5D-7177636B6FC5}" srcId="{4B22C24D-5AD9-40F2-A7AE-2DEE4571DA1B}" destId="{FFFDC2DF-7781-48A0-9BC3-8EC52A8413C7}" srcOrd="5" destOrd="0" parTransId="{21964E07-0FAF-4E2D-A9C3-5D50840666C3}" sibTransId="{ABE43B6B-FAC6-456B-B4EB-00A12FDE824B}"/>
    <dgm:cxn modelId="{019DB1B7-239D-4E2F-86F8-CE667063464B}" srcId="{4B22C24D-5AD9-40F2-A7AE-2DEE4571DA1B}" destId="{C85CD3B8-CB11-465A-9755-AF8233B337B2}" srcOrd="0" destOrd="0" parTransId="{D61FDE04-F1D2-4D04-A844-5857BD239397}" sibTransId="{A2936925-6F36-4782-AB2C-60B04A65228E}"/>
    <dgm:cxn modelId="{0878BA63-6037-F94F-AE5C-86075D65A8F8}" type="presOf" srcId="{4F106610-8AF2-46B7-8F5E-7E04E8E203F1}" destId="{56F5D68D-3E6C-42F5-8BB6-6F8FC1874D24}" srcOrd="0" destOrd="0" presId="urn:microsoft.com/office/officeart/2005/8/layout/process4"/>
    <dgm:cxn modelId="{3B6F90A0-5A88-45C5-A147-E748EFDB7011}" srcId="{4B22C24D-5AD9-40F2-A7AE-2DEE4571DA1B}" destId="{124BD2E3-7072-4271-B064-6649A6D6626F}" srcOrd="4" destOrd="0" parTransId="{D2D406F7-4328-4E79-B182-5853A0323116}" sibTransId="{CF8EF7C7-C1DF-4B64-9011-5BE522649A74}"/>
    <dgm:cxn modelId="{E6AF28BF-0DB2-4720-BF31-AF2CB40622B9}" srcId="{4B22C24D-5AD9-40F2-A7AE-2DEE4571DA1B}" destId="{4F106610-8AF2-46B7-8F5E-7E04E8E203F1}" srcOrd="2" destOrd="0" parTransId="{A3189CE5-5E28-4257-A4BF-C74810DA4BD5}" sibTransId="{6CD6D17F-FEE1-4EED-BFDE-F2A6CB723523}"/>
    <dgm:cxn modelId="{601FEABC-1F20-0541-8EC2-B64E17E9038A}" type="presOf" srcId="{FFFDC2DF-7781-48A0-9BC3-8EC52A8413C7}" destId="{8406BDCA-53C2-438A-9DB9-64467129AD2C}" srcOrd="0" destOrd="0" presId="urn:microsoft.com/office/officeart/2005/8/layout/process4"/>
    <dgm:cxn modelId="{DEBBB4DB-C16F-41CC-B97F-20414F1FD8EC}" srcId="{4B22C24D-5AD9-40F2-A7AE-2DEE4571DA1B}" destId="{EE5D8D5C-A88D-4295-8C8C-BD27ABE83DB6}" srcOrd="1" destOrd="0" parTransId="{D95D15C9-606E-402B-A665-9141ABA3ECA8}" sibTransId="{F0C0A1C2-F950-4CFD-8330-58EF5C5C4EB3}"/>
    <dgm:cxn modelId="{1BCF5B44-A80E-F34A-967F-A31210B10B47}" type="presOf" srcId="{EE5D8D5C-A88D-4295-8C8C-BD27ABE83DB6}" destId="{6267DD8A-E732-48CE-87DB-FF2ADD2FA7A4}" srcOrd="0" destOrd="0" presId="urn:microsoft.com/office/officeart/2005/8/layout/process4"/>
    <dgm:cxn modelId="{B7206617-4730-834C-8515-FF376082CCBE}" type="presOf" srcId="{C85CD3B8-CB11-465A-9755-AF8233B337B2}" destId="{0157FECF-569F-4F48-A77E-D0F803D0A3AE}" srcOrd="0" destOrd="0" presId="urn:microsoft.com/office/officeart/2005/8/layout/process4"/>
    <dgm:cxn modelId="{F1E1DA08-63C2-4440-9AE3-6FCF2BB71653}" type="presParOf" srcId="{0CD585A5-3937-43A2-B3B3-CA836F3DD938}" destId="{A8625343-E01A-4A1D-B088-4B5942EA92F9}" srcOrd="0" destOrd="0" presId="urn:microsoft.com/office/officeart/2005/8/layout/process4"/>
    <dgm:cxn modelId="{63A330B5-7570-7A4D-9DBB-44F02E97AAF9}" type="presParOf" srcId="{A8625343-E01A-4A1D-B088-4B5942EA92F9}" destId="{8406BDCA-53C2-438A-9DB9-64467129AD2C}" srcOrd="0" destOrd="0" presId="urn:microsoft.com/office/officeart/2005/8/layout/process4"/>
    <dgm:cxn modelId="{3011A744-C1D4-8C4C-BA41-429B8B21F77C}" type="presParOf" srcId="{0CD585A5-3937-43A2-B3B3-CA836F3DD938}" destId="{B127C9B5-2136-4C75-8909-A76106B7913B}" srcOrd="1" destOrd="0" presId="urn:microsoft.com/office/officeart/2005/8/layout/process4"/>
    <dgm:cxn modelId="{ED249443-98EF-2147-BAB7-A7CE26C64716}" type="presParOf" srcId="{0CD585A5-3937-43A2-B3B3-CA836F3DD938}" destId="{62087A2D-F98B-4DD5-9296-BB8436225731}" srcOrd="2" destOrd="0" presId="urn:microsoft.com/office/officeart/2005/8/layout/process4"/>
    <dgm:cxn modelId="{1B97664A-E2C0-8F40-B0C1-54E67385523E}" type="presParOf" srcId="{62087A2D-F98B-4DD5-9296-BB8436225731}" destId="{D2E59857-BBDA-4D1B-830E-3F9422E80FCE}" srcOrd="0" destOrd="0" presId="urn:microsoft.com/office/officeart/2005/8/layout/process4"/>
    <dgm:cxn modelId="{E6219E1E-E098-DE4A-9BD3-56140D1B0780}" type="presParOf" srcId="{0CD585A5-3937-43A2-B3B3-CA836F3DD938}" destId="{4A508841-3107-4E1E-9137-749AA68C2352}" srcOrd="3" destOrd="0" presId="urn:microsoft.com/office/officeart/2005/8/layout/process4"/>
    <dgm:cxn modelId="{E736E26D-675B-A541-8036-4F263F8EFA3B}" type="presParOf" srcId="{0CD585A5-3937-43A2-B3B3-CA836F3DD938}" destId="{AED7FD74-E2E7-4C7A-8DB9-A7EFFBBAAE06}" srcOrd="4" destOrd="0" presId="urn:microsoft.com/office/officeart/2005/8/layout/process4"/>
    <dgm:cxn modelId="{7E5B5D36-9AD1-1F45-B859-F8B7E239BC25}" type="presParOf" srcId="{AED7FD74-E2E7-4C7A-8DB9-A7EFFBBAAE06}" destId="{E7A0F870-E64D-4FA5-A837-7EDEF08695F4}" srcOrd="0" destOrd="0" presId="urn:microsoft.com/office/officeart/2005/8/layout/process4"/>
    <dgm:cxn modelId="{02CB8A52-CDAE-A64C-8203-E905392E8687}" type="presParOf" srcId="{0CD585A5-3937-43A2-B3B3-CA836F3DD938}" destId="{D1D8D495-D030-42C7-B528-11B9FFAD1E21}" srcOrd="5" destOrd="0" presId="urn:microsoft.com/office/officeart/2005/8/layout/process4"/>
    <dgm:cxn modelId="{5FCD17E4-9940-5B44-8A74-3168A513D52B}" type="presParOf" srcId="{0CD585A5-3937-43A2-B3B3-CA836F3DD938}" destId="{C47419C2-FF9D-44A4-8CE0-384EDBC26044}" srcOrd="6" destOrd="0" presId="urn:microsoft.com/office/officeart/2005/8/layout/process4"/>
    <dgm:cxn modelId="{6F98E554-2CD0-F243-91B3-388CD1368CF0}" type="presParOf" srcId="{C47419C2-FF9D-44A4-8CE0-384EDBC26044}" destId="{56F5D68D-3E6C-42F5-8BB6-6F8FC1874D24}" srcOrd="0" destOrd="0" presId="urn:microsoft.com/office/officeart/2005/8/layout/process4"/>
    <dgm:cxn modelId="{3511D3E4-D3E6-EF46-BD46-3D773B6640AC}" type="presParOf" srcId="{0CD585A5-3937-43A2-B3B3-CA836F3DD938}" destId="{8F441ED2-2914-4B17-9820-2CDABC17C99B}" srcOrd="7" destOrd="0" presId="urn:microsoft.com/office/officeart/2005/8/layout/process4"/>
    <dgm:cxn modelId="{FCB20922-0777-4E47-B567-BCB26DF90F02}" type="presParOf" srcId="{0CD585A5-3937-43A2-B3B3-CA836F3DD938}" destId="{22CC9AB3-CBD9-4F5B-8F2A-410EF36CACCB}" srcOrd="8" destOrd="0" presId="urn:microsoft.com/office/officeart/2005/8/layout/process4"/>
    <dgm:cxn modelId="{D94D856D-E3DE-1842-9E51-91E956070E6F}" type="presParOf" srcId="{22CC9AB3-CBD9-4F5B-8F2A-410EF36CACCB}" destId="{6267DD8A-E732-48CE-87DB-FF2ADD2FA7A4}" srcOrd="0" destOrd="0" presId="urn:microsoft.com/office/officeart/2005/8/layout/process4"/>
    <dgm:cxn modelId="{4E9F59BC-9B43-6140-B3AC-EA6F858794F9}" type="presParOf" srcId="{0CD585A5-3937-43A2-B3B3-CA836F3DD938}" destId="{AFB00929-DD6E-443C-90C6-2AE9FCE5E3DC}" srcOrd="9" destOrd="0" presId="urn:microsoft.com/office/officeart/2005/8/layout/process4"/>
    <dgm:cxn modelId="{1D3C5E4B-F009-A240-B5AC-91A65CA4AB85}" type="presParOf" srcId="{0CD585A5-3937-43A2-B3B3-CA836F3DD938}" destId="{CA4C302A-E7BC-47E3-9C94-D4C25A4E5960}" srcOrd="10" destOrd="0" presId="urn:microsoft.com/office/officeart/2005/8/layout/process4"/>
    <dgm:cxn modelId="{752277B3-729C-B74E-9AF8-90EBBC702B64}" type="presParOf" srcId="{CA4C302A-E7BC-47E3-9C94-D4C25A4E5960}" destId="{0157FECF-569F-4F48-A77E-D0F803D0A3AE}"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3F7D07-6405-184A-9CE8-07869F402D91}" type="doc">
      <dgm:prSet loTypeId="urn:microsoft.com/office/officeart/2005/8/layout/process1" loCatId="" qsTypeId="urn:microsoft.com/office/officeart/2005/8/quickstyle/simple4" qsCatId="simple" csTypeId="urn:microsoft.com/office/officeart/2005/8/colors/accent1_2" csCatId="accent1" phldr="1"/>
      <dgm:spPr/>
    </dgm:pt>
    <dgm:pt modelId="{AA5A008B-B770-E140-A3BA-B81086BC9D00}">
      <dgm:prSet phldrT="[Text]"/>
      <dgm:spPr/>
      <dgm:t>
        <a:bodyPr/>
        <a:lstStyle/>
        <a:p>
          <a:r>
            <a:rPr lang="en-US"/>
            <a:t>Eski hedef %9</a:t>
          </a:r>
        </a:p>
      </dgm:t>
    </dgm:pt>
    <dgm:pt modelId="{889DE0F5-175C-7A48-8B73-B11DB20620A4}" type="parTrans" cxnId="{2D660FD6-D786-414F-B4B7-93C857EC4603}">
      <dgm:prSet/>
      <dgm:spPr/>
      <dgm:t>
        <a:bodyPr/>
        <a:lstStyle/>
        <a:p>
          <a:endParaRPr lang="en-US"/>
        </a:p>
      </dgm:t>
    </dgm:pt>
    <dgm:pt modelId="{667A97D9-B914-C047-94D8-566F2C48908A}" type="sibTrans" cxnId="{2D660FD6-D786-414F-B4B7-93C857EC4603}">
      <dgm:prSet/>
      <dgm:spPr/>
      <dgm:t>
        <a:bodyPr/>
        <a:lstStyle/>
        <a:p>
          <a:endParaRPr lang="en-US"/>
        </a:p>
      </dgm:t>
    </dgm:pt>
    <dgm:pt modelId="{9707A9C4-A8C6-A648-AA70-17B27EDF3FEA}">
      <dgm:prSet phldrT="[Text]"/>
      <dgm:spPr/>
      <dgm:t>
        <a:bodyPr/>
        <a:lstStyle/>
        <a:p>
          <a:r>
            <a:rPr lang="en-US"/>
            <a:t>Yeni Hedef %13</a:t>
          </a:r>
        </a:p>
      </dgm:t>
    </dgm:pt>
    <dgm:pt modelId="{2730EB53-7164-3A45-94C1-31FF3FBE4D18}" type="parTrans" cxnId="{8BE87411-E943-754B-852E-7834CDFC7A74}">
      <dgm:prSet/>
      <dgm:spPr/>
      <dgm:t>
        <a:bodyPr/>
        <a:lstStyle/>
        <a:p>
          <a:endParaRPr lang="en-US"/>
        </a:p>
      </dgm:t>
    </dgm:pt>
    <dgm:pt modelId="{BA667477-0B95-7947-A5C7-FA615B653056}" type="sibTrans" cxnId="{8BE87411-E943-754B-852E-7834CDFC7A74}">
      <dgm:prSet/>
      <dgm:spPr/>
      <dgm:t>
        <a:bodyPr/>
        <a:lstStyle/>
        <a:p>
          <a:endParaRPr lang="en-US"/>
        </a:p>
      </dgm:t>
    </dgm:pt>
    <dgm:pt modelId="{30CCEF39-EE10-E649-A7C2-9A29E93A8872}" type="pres">
      <dgm:prSet presAssocID="{433F7D07-6405-184A-9CE8-07869F402D91}" presName="Name0" presStyleCnt="0">
        <dgm:presLayoutVars>
          <dgm:dir/>
          <dgm:resizeHandles val="exact"/>
        </dgm:presLayoutVars>
      </dgm:prSet>
      <dgm:spPr/>
    </dgm:pt>
    <dgm:pt modelId="{046F4D76-6290-F947-A732-0583A83E5E99}" type="pres">
      <dgm:prSet presAssocID="{AA5A008B-B770-E140-A3BA-B81086BC9D00}" presName="node" presStyleLbl="node1" presStyleIdx="0" presStyleCnt="2">
        <dgm:presLayoutVars>
          <dgm:bulletEnabled val="1"/>
        </dgm:presLayoutVars>
      </dgm:prSet>
      <dgm:spPr/>
      <dgm:t>
        <a:bodyPr/>
        <a:lstStyle/>
        <a:p>
          <a:endParaRPr lang="en-US"/>
        </a:p>
      </dgm:t>
    </dgm:pt>
    <dgm:pt modelId="{E634D01D-71DD-E941-AABB-E23858087BBB}" type="pres">
      <dgm:prSet presAssocID="{667A97D9-B914-C047-94D8-566F2C48908A}" presName="sibTrans" presStyleLbl="sibTrans2D1" presStyleIdx="0" presStyleCnt="1"/>
      <dgm:spPr/>
      <dgm:t>
        <a:bodyPr/>
        <a:lstStyle/>
        <a:p>
          <a:endParaRPr lang="en-US"/>
        </a:p>
      </dgm:t>
    </dgm:pt>
    <dgm:pt modelId="{F9B71079-7270-5644-81CA-2D51FBCB525D}" type="pres">
      <dgm:prSet presAssocID="{667A97D9-B914-C047-94D8-566F2C48908A}" presName="connectorText" presStyleLbl="sibTrans2D1" presStyleIdx="0" presStyleCnt="1"/>
      <dgm:spPr/>
      <dgm:t>
        <a:bodyPr/>
        <a:lstStyle/>
        <a:p>
          <a:endParaRPr lang="en-US"/>
        </a:p>
      </dgm:t>
    </dgm:pt>
    <dgm:pt modelId="{DBA8B60F-0C99-B344-820F-23E24D5E5C02}" type="pres">
      <dgm:prSet presAssocID="{9707A9C4-A8C6-A648-AA70-17B27EDF3FEA}" presName="node" presStyleLbl="node1" presStyleIdx="1" presStyleCnt="2">
        <dgm:presLayoutVars>
          <dgm:bulletEnabled val="1"/>
        </dgm:presLayoutVars>
      </dgm:prSet>
      <dgm:spPr/>
      <dgm:t>
        <a:bodyPr/>
        <a:lstStyle/>
        <a:p>
          <a:endParaRPr lang="en-US"/>
        </a:p>
      </dgm:t>
    </dgm:pt>
  </dgm:ptLst>
  <dgm:cxnLst>
    <dgm:cxn modelId="{AC59DE5A-EEDA-A141-B53C-1BBADDFAAF1B}" type="presOf" srcId="{667A97D9-B914-C047-94D8-566F2C48908A}" destId="{F9B71079-7270-5644-81CA-2D51FBCB525D}" srcOrd="1" destOrd="0" presId="urn:microsoft.com/office/officeart/2005/8/layout/process1"/>
    <dgm:cxn modelId="{8BE87411-E943-754B-852E-7834CDFC7A74}" srcId="{433F7D07-6405-184A-9CE8-07869F402D91}" destId="{9707A9C4-A8C6-A648-AA70-17B27EDF3FEA}" srcOrd="1" destOrd="0" parTransId="{2730EB53-7164-3A45-94C1-31FF3FBE4D18}" sibTransId="{BA667477-0B95-7947-A5C7-FA615B653056}"/>
    <dgm:cxn modelId="{68648DC6-3ED7-F441-B005-C80D2E78A83D}" type="presOf" srcId="{9707A9C4-A8C6-A648-AA70-17B27EDF3FEA}" destId="{DBA8B60F-0C99-B344-820F-23E24D5E5C02}" srcOrd="0" destOrd="0" presId="urn:microsoft.com/office/officeart/2005/8/layout/process1"/>
    <dgm:cxn modelId="{8EC7AD3C-AD63-1540-B451-A69F8EB25104}" type="presOf" srcId="{433F7D07-6405-184A-9CE8-07869F402D91}" destId="{30CCEF39-EE10-E649-A7C2-9A29E93A8872}" srcOrd="0" destOrd="0" presId="urn:microsoft.com/office/officeart/2005/8/layout/process1"/>
    <dgm:cxn modelId="{2D660FD6-D786-414F-B4B7-93C857EC4603}" srcId="{433F7D07-6405-184A-9CE8-07869F402D91}" destId="{AA5A008B-B770-E140-A3BA-B81086BC9D00}" srcOrd="0" destOrd="0" parTransId="{889DE0F5-175C-7A48-8B73-B11DB20620A4}" sibTransId="{667A97D9-B914-C047-94D8-566F2C48908A}"/>
    <dgm:cxn modelId="{E8B63ACB-CAB8-564A-ACFB-8CCEC0F5B26E}" type="presOf" srcId="{667A97D9-B914-C047-94D8-566F2C48908A}" destId="{E634D01D-71DD-E941-AABB-E23858087BBB}" srcOrd="0" destOrd="0" presId="urn:microsoft.com/office/officeart/2005/8/layout/process1"/>
    <dgm:cxn modelId="{21427378-7F38-864F-BF1B-63D7C16681CE}" type="presOf" srcId="{AA5A008B-B770-E140-A3BA-B81086BC9D00}" destId="{046F4D76-6290-F947-A732-0583A83E5E99}" srcOrd="0" destOrd="0" presId="urn:microsoft.com/office/officeart/2005/8/layout/process1"/>
    <dgm:cxn modelId="{55241C29-4D78-E34A-A965-DD5FDB090645}" type="presParOf" srcId="{30CCEF39-EE10-E649-A7C2-9A29E93A8872}" destId="{046F4D76-6290-F947-A732-0583A83E5E99}" srcOrd="0" destOrd="0" presId="urn:microsoft.com/office/officeart/2005/8/layout/process1"/>
    <dgm:cxn modelId="{3F93D17E-8838-9B47-8D79-DA5A066205E4}" type="presParOf" srcId="{30CCEF39-EE10-E649-A7C2-9A29E93A8872}" destId="{E634D01D-71DD-E941-AABB-E23858087BBB}" srcOrd="1" destOrd="0" presId="urn:microsoft.com/office/officeart/2005/8/layout/process1"/>
    <dgm:cxn modelId="{23BE5B96-D716-6548-92C7-961D3C2016D5}" type="presParOf" srcId="{E634D01D-71DD-E941-AABB-E23858087BBB}" destId="{F9B71079-7270-5644-81CA-2D51FBCB525D}" srcOrd="0" destOrd="0" presId="urn:microsoft.com/office/officeart/2005/8/layout/process1"/>
    <dgm:cxn modelId="{EE272168-25FE-674E-80E5-B847636ED670}" type="presParOf" srcId="{30CCEF39-EE10-E649-A7C2-9A29E93A8872}" destId="{DBA8B60F-0C99-B344-820F-23E24D5E5C02}" srcOrd="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B69499-8C06-5E4D-BC55-901BD8A378FE}"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en-US"/>
        </a:p>
      </dgm:t>
    </dgm:pt>
    <dgm:pt modelId="{3006C0FE-9007-6B4A-9F9B-1532D687EAF8}">
      <dgm:prSet phldrT="[Text]" custT="1"/>
      <dgm:spPr/>
      <dgm:t>
        <a:bodyPr/>
        <a:lstStyle/>
        <a:p>
          <a:r>
            <a:rPr lang="tr-TR" sz="1050"/>
            <a:t>Ş</a:t>
          </a:r>
          <a:r>
            <a:rPr lang="en-US" sz="1050"/>
            <a:t>imdiye kadar gerçekleşen </a:t>
          </a:r>
        </a:p>
      </dgm:t>
    </dgm:pt>
    <dgm:pt modelId="{EB5A36B6-DE75-9E4F-ADAE-2109CE519906}" type="parTrans" cxnId="{865F9C46-802D-0A4F-85C6-EDB3B3A26369}">
      <dgm:prSet/>
      <dgm:spPr/>
      <dgm:t>
        <a:bodyPr/>
        <a:lstStyle/>
        <a:p>
          <a:endParaRPr lang="en-US"/>
        </a:p>
      </dgm:t>
    </dgm:pt>
    <dgm:pt modelId="{33B89D9F-3BBE-3441-BF80-F3C9723729CD}" type="sibTrans" cxnId="{865F9C46-802D-0A4F-85C6-EDB3B3A26369}">
      <dgm:prSet/>
      <dgm:spPr/>
      <dgm:t>
        <a:bodyPr/>
        <a:lstStyle/>
        <a:p>
          <a:endParaRPr lang="en-US"/>
        </a:p>
      </dgm:t>
    </dgm:pt>
    <dgm:pt modelId="{6F421164-626C-B047-9AB6-7B588D711E39}">
      <dgm:prSet phldrT="[Text]" custT="1"/>
      <dgm:spPr/>
      <dgm:t>
        <a:bodyPr/>
        <a:lstStyle/>
        <a:p>
          <a:r>
            <a:rPr lang="en-US" sz="1050"/>
            <a:t>Mevcut hedef</a:t>
          </a:r>
        </a:p>
        <a:p>
          <a:r>
            <a:rPr lang="en-US" sz="1050"/>
            <a:t>Birincil tüketim  </a:t>
          </a:r>
        </a:p>
      </dgm:t>
    </dgm:pt>
    <dgm:pt modelId="{3F7D8DA9-A0F1-E248-8E2D-2EA375ABBB4B}" type="parTrans" cxnId="{9FE5EAC1-4FF2-8A40-BDD1-D81D0C71B0FC}">
      <dgm:prSet/>
      <dgm:spPr/>
      <dgm:t>
        <a:bodyPr/>
        <a:lstStyle/>
        <a:p>
          <a:endParaRPr lang="en-US"/>
        </a:p>
      </dgm:t>
    </dgm:pt>
    <dgm:pt modelId="{CB2602AA-675E-D446-93E1-56EB2BD9F9CF}" type="sibTrans" cxnId="{9FE5EAC1-4FF2-8A40-BDD1-D81D0C71B0FC}">
      <dgm:prSet/>
      <dgm:spPr/>
      <dgm:t>
        <a:bodyPr/>
        <a:lstStyle/>
        <a:p>
          <a:endParaRPr lang="en-US"/>
        </a:p>
      </dgm:t>
    </dgm:pt>
    <dgm:pt modelId="{EA86F5D1-4084-A045-A782-130FE92EBE13}">
      <dgm:prSet phldrT="[Text]" custT="1"/>
      <dgm:spPr/>
      <dgm:t>
        <a:bodyPr/>
        <a:lstStyle/>
        <a:p>
          <a:pPr algn="ctr"/>
          <a:r>
            <a:rPr lang="en-US" sz="1200"/>
            <a:t>%32,5</a:t>
          </a:r>
        </a:p>
      </dgm:t>
    </dgm:pt>
    <dgm:pt modelId="{9C19BE75-519A-AA4A-887C-72653544C052}" type="parTrans" cxnId="{A40429E9-31BE-5141-AE93-E29255EA73F8}">
      <dgm:prSet/>
      <dgm:spPr/>
      <dgm:t>
        <a:bodyPr/>
        <a:lstStyle/>
        <a:p>
          <a:endParaRPr lang="en-US"/>
        </a:p>
      </dgm:t>
    </dgm:pt>
    <dgm:pt modelId="{90DCB816-CE96-4846-94B2-04EE91BC295A}" type="sibTrans" cxnId="{A40429E9-31BE-5141-AE93-E29255EA73F8}">
      <dgm:prSet/>
      <dgm:spPr/>
      <dgm:t>
        <a:bodyPr/>
        <a:lstStyle/>
        <a:p>
          <a:endParaRPr lang="en-US"/>
        </a:p>
      </dgm:t>
    </dgm:pt>
    <dgm:pt modelId="{8EA2BF85-71DD-5140-9AB1-CCDB6253CFC0}">
      <dgm:prSet phldrT="[Text]" custT="1"/>
      <dgm:spPr/>
      <dgm:t>
        <a:bodyPr/>
        <a:lstStyle/>
        <a:p>
          <a:r>
            <a:rPr lang="en-US" sz="1050"/>
            <a:t>Mevcut hedef</a:t>
          </a:r>
        </a:p>
        <a:p>
          <a:r>
            <a:rPr lang="en-US" sz="1050"/>
            <a:t>İkincil tü	ketim  </a:t>
          </a:r>
        </a:p>
      </dgm:t>
    </dgm:pt>
    <dgm:pt modelId="{D0848A38-2368-DE46-A23F-8A28F4DDD204}" type="parTrans" cxnId="{9CB5F0AF-84DD-3B49-8C39-C3A93EDA6FA6}">
      <dgm:prSet/>
      <dgm:spPr/>
      <dgm:t>
        <a:bodyPr/>
        <a:lstStyle/>
        <a:p>
          <a:endParaRPr lang="en-US"/>
        </a:p>
      </dgm:t>
    </dgm:pt>
    <dgm:pt modelId="{10CF80C7-8142-F644-9E6F-DE3FD2539A44}" type="sibTrans" cxnId="{9CB5F0AF-84DD-3B49-8C39-C3A93EDA6FA6}">
      <dgm:prSet/>
      <dgm:spPr/>
      <dgm:t>
        <a:bodyPr/>
        <a:lstStyle/>
        <a:p>
          <a:endParaRPr lang="en-US"/>
        </a:p>
      </dgm:t>
    </dgm:pt>
    <dgm:pt modelId="{D76A65F9-A3DD-3C46-BC61-B104665ABFD5}">
      <dgm:prSet phldrT="[Text]" custT="1"/>
      <dgm:spPr/>
      <dgm:t>
        <a:bodyPr/>
        <a:lstStyle/>
        <a:p>
          <a:pPr algn="ctr"/>
          <a:r>
            <a:rPr lang="en-US" sz="1200"/>
            <a:t>%32,5</a:t>
          </a:r>
        </a:p>
      </dgm:t>
    </dgm:pt>
    <dgm:pt modelId="{7246770F-EE6F-C649-9806-FB8119C10A99}" type="parTrans" cxnId="{42A5D65B-12BB-7E49-B552-050486BC5954}">
      <dgm:prSet/>
      <dgm:spPr/>
      <dgm:t>
        <a:bodyPr/>
        <a:lstStyle/>
        <a:p>
          <a:endParaRPr lang="en-US"/>
        </a:p>
      </dgm:t>
    </dgm:pt>
    <dgm:pt modelId="{A61D0327-E7DA-5140-94A3-47336CF2D734}" type="sibTrans" cxnId="{42A5D65B-12BB-7E49-B552-050486BC5954}">
      <dgm:prSet/>
      <dgm:spPr/>
      <dgm:t>
        <a:bodyPr/>
        <a:lstStyle/>
        <a:p>
          <a:endParaRPr lang="en-US"/>
        </a:p>
      </dgm:t>
    </dgm:pt>
    <dgm:pt modelId="{1008DED9-B46F-9841-912A-9569AAD9F10B}">
      <dgm:prSet custT="1"/>
      <dgm:spPr>
        <a:gradFill flip="none" rotWithShape="0">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dgm:spPr>
      <dgm:t>
        <a:bodyPr/>
        <a:lstStyle/>
        <a:p>
          <a:r>
            <a:rPr lang="en-US" sz="1050"/>
            <a:t>Revizyon Hedef</a:t>
          </a:r>
        </a:p>
        <a:p>
          <a:r>
            <a:rPr lang="en-US" sz="1050"/>
            <a:t>Birincil tüketim  </a:t>
          </a:r>
        </a:p>
      </dgm:t>
    </dgm:pt>
    <dgm:pt modelId="{759D54D8-A83F-6E45-95A7-9F3D0FD1503A}" type="parTrans" cxnId="{EC272B6D-9706-5F49-997F-B1350C0E0790}">
      <dgm:prSet/>
      <dgm:spPr/>
      <dgm:t>
        <a:bodyPr/>
        <a:lstStyle/>
        <a:p>
          <a:endParaRPr lang="en-US"/>
        </a:p>
      </dgm:t>
    </dgm:pt>
    <dgm:pt modelId="{4117CACC-D482-3144-ACD7-6C3A071D94AA}" type="sibTrans" cxnId="{EC272B6D-9706-5F49-997F-B1350C0E0790}">
      <dgm:prSet/>
      <dgm:spPr/>
      <dgm:t>
        <a:bodyPr/>
        <a:lstStyle/>
        <a:p>
          <a:endParaRPr lang="en-US"/>
        </a:p>
      </dgm:t>
    </dgm:pt>
    <dgm:pt modelId="{DB3B648D-D2A6-A541-8A46-4671286833E5}">
      <dgm:prSet custT="1"/>
      <dgm:spPr>
        <a:gradFill flip="none" rotWithShape="0">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dgm:spPr>
      <dgm:t>
        <a:bodyPr/>
        <a:lstStyle/>
        <a:p>
          <a:r>
            <a:rPr lang="en-US" sz="1050"/>
            <a:t>Revizyon Hedef </a:t>
          </a:r>
        </a:p>
        <a:p>
          <a:r>
            <a:rPr lang="en-US" sz="1050"/>
            <a:t>İkincil tüketim </a:t>
          </a:r>
        </a:p>
      </dgm:t>
    </dgm:pt>
    <dgm:pt modelId="{4DBF0AD9-0E8B-E94A-B82E-8F6BA6FAB647}" type="parTrans" cxnId="{89DC879D-292D-C346-9E3A-23F8A772DF44}">
      <dgm:prSet/>
      <dgm:spPr/>
      <dgm:t>
        <a:bodyPr/>
        <a:lstStyle/>
        <a:p>
          <a:endParaRPr lang="en-US"/>
        </a:p>
      </dgm:t>
    </dgm:pt>
    <dgm:pt modelId="{4689E35A-0A7C-1540-9142-AFB47C2F6C2D}" type="sibTrans" cxnId="{89DC879D-292D-C346-9E3A-23F8A772DF44}">
      <dgm:prSet/>
      <dgm:spPr/>
      <dgm:t>
        <a:bodyPr/>
        <a:lstStyle/>
        <a:p>
          <a:endParaRPr lang="en-US"/>
        </a:p>
      </dgm:t>
    </dgm:pt>
    <dgm:pt modelId="{4E5B1E76-B179-F543-A693-7951D1C8D39F}">
      <dgm:prSet phldrT="[Text]" custT="1"/>
      <dgm:spPr/>
      <dgm:t>
        <a:bodyPr/>
        <a:lstStyle/>
        <a:p>
          <a:pPr algn="l"/>
          <a:endParaRPr lang="en-US" sz="1200"/>
        </a:p>
      </dgm:t>
    </dgm:pt>
    <dgm:pt modelId="{58765F88-526A-784F-8276-C9980307138D}" type="parTrans" cxnId="{B3B0E630-8464-6A4C-B173-7947B7BD19EF}">
      <dgm:prSet/>
      <dgm:spPr/>
      <dgm:t>
        <a:bodyPr/>
        <a:lstStyle/>
        <a:p>
          <a:endParaRPr lang="en-US"/>
        </a:p>
      </dgm:t>
    </dgm:pt>
    <dgm:pt modelId="{804624CE-438F-B547-BC16-BAA16423A10E}" type="sibTrans" cxnId="{B3B0E630-8464-6A4C-B173-7947B7BD19EF}">
      <dgm:prSet/>
      <dgm:spPr/>
      <dgm:t>
        <a:bodyPr/>
        <a:lstStyle/>
        <a:p>
          <a:endParaRPr lang="en-US"/>
        </a:p>
      </dgm:t>
    </dgm:pt>
    <dgm:pt modelId="{B82CBE57-122D-8949-8156-1D53123E62D9}">
      <dgm:prSet custT="1"/>
      <dgm:spPr>
        <a:solidFill>
          <a:schemeClr val="accent2">
            <a:lumMod val="40000"/>
            <a:lumOff val="60000"/>
            <a:alpha val="90000"/>
          </a:schemeClr>
        </a:solidFill>
      </dgm:spPr>
      <dgm:t>
        <a:bodyPr/>
        <a:lstStyle/>
        <a:p>
          <a:pPr algn="ctr"/>
          <a:r>
            <a:rPr lang="en-US" sz="1200"/>
            <a:t>%39</a:t>
          </a:r>
        </a:p>
      </dgm:t>
    </dgm:pt>
    <dgm:pt modelId="{F9A146E0-2B99-1F44-A714-2B625D726A88}" type="parTrans" cxnId="{A9D82E87-157C-7046-9734-59ACDD506459}">
      <dgm:prSet/>
      <dgm:spPr/>
      <dgm:t>
        <a:bodyPr/>
        <a:lstStyle/>
        <a:p>
          <a:endParaRPr lang="en-US"/>
        </a:p>
      </dgm:t>
    </dgm:pt>
    <dgm:pt modelId="{1BFC9E35-A25D-154F-AD3D-0BEC1BD91FC5}" type="sibTrans" cxnId="{A9D82E87-157C-7046-9734-59ACDD506459}">
      <dgm:prSet/>
      <dgm:spPr/>
      <dgm:t>
        <a:bodyPr/>
        <a:lstStyle/>
        <a:p>
          <a:endParaRPr lang="en-US"/>
        </a:p>
      </dgm:t>
    </dgm:pt>
    <dgm:pt modelId="{62B6DF53-3796-AC4E-9520-63A1A87B67E8}">
      <dgm:prSet custT="1"/>
      <dgm:spPr>
        <a:solidFill>
          <a:schemeClr val="accent2">
            <a:lumMod val="40000"/>
            <a:lumOff val="60000"/>
          </a:schemeClr>
        </a:solidFill>
      </dgm:spPr>
      <dgm:t>
        <a:bodyPr/>
        <a:lstStyle/>
        <a:p>
          <a:pPr algn="ctr"/>
          <a:r>
            <a:rPr lang="en-US" sz="1200"/>
            <a:t>%36</a:t>
          </a:r>
        </a:p>
      </dgm:t>
    </dgm:pt>
    <dgm:pt modelId="{3670A30C-866C-C543-8E62-16B9AA52B264}" type="parTrans" cxnId="{2A23C310-77CE-724F-9139-9A3D63733FB0}">
      <dgm:prSet/>
      <dgm:spPr/>
      <dgm:t>
        <a:bodyPr/>
        <a:lstStyle/>
        <a:p>
          <a:endParaRPr lang="en-US"/>
        </a:p>
      </dgm:t>
    </dgm:pt>
    <dgm:pt modelId="{7715DAA8-4916-5149-97F0-7859383E64AC}" type="sibTrans" cxnId="{2A23C310-77CE-724F-9139-9A3D63733FB0}">
      <dgm:prSet/>
      <dgm:spPr/>
      <dgm:t>
        <a:bodyPr/>
        <a:lstStyle/>
        <a:p>
          <a:endParaRPr lang="en-US"/>
        </a:p>
      </dgm:t>
    </dgm:pt>
    <dgm:pt modelId="{339FE224-F630-ED43-9831-1468004B0324}">
      <dgm:prSet phldrT="[Text]" custT="1"/>
      <dgm:spPr/>
      <dgm:t>
        <a:bodyPr/>
        <a:lstStyle/>
        <a:p>
          <a:pPr algn="ctr"/>
          <a:r>
            <a:rPr lang="en-US" sz="1200"/>
            <a:t>%29</a:t>
          </a:r>
        </a:p>
      </dgm:t>
    </dgm:pt>
    <dgm:pt modelId="{D83C0798-90BD-344D-9C3E-A09A671CDB0A}" type="parTrans" cxnId="{0EB0CA60-3069-A24D-AB30-3CC26C3C224B}">
      <dgm:prSet/>
      <dgm:spPr/>
      <dgm:t>
        <a:bodyPr/>
        <a:lstStyle/>
        <a:p>
          <a:endParaRPr lang="en-US"/>
        </a:p>
      </dgm:t>
    </dgm:pt>
    <dgm:pt modelId="{FFA6A2F9-001F-BB4D-98E4-5AFA648F8A8E}" type="sibTrans" cxnId="{0EB0CA60-3069-A24D-AB30-3CC26C3C224B}">
      <dgm:prSet/>
      <dgm:spPr/>
      <dgm:t>
        <a:bodyPr/>
        <a:lstStyle/>
        <a:p>
          <a:endParaRPr lang="en-US"/>
        </a:p>
      </dgm:t>
    </dgm:pt>
    <dgm:pt modelId="{94E97217-FB26-0045-85A9-F5F4733D12CB}" type="pres">
      <dgm:prSet presAssocID="{9BB69499-8C06-5E4D-BC55-901BD8A378FE}" presName="Name0" presStyleCnt="0">
        <dgm:presLayoutVars>
          <dgm:dir/>
          <dgm:animLvl val="lvl"/>
          <dgm:resizeHandles val="exact"/>
        </dgm:presLayoutVars>
      </dgm:prSet>
      <dgm:spPr/>
      <dgm:t>
        <a:bodyPr/>
        <a:lstStyle/>
        <a:p>
          <a:endParaRPr lang="en-US"/>
        </a:p>
      </dgm:t>
    </dgm:pt>
    <dgm:pt modelId="{6A194FBC-0B51-2F42-9962-42FFEC909CD6}" type="pres">
      <dgm:prSet presAssocID="{3006C0FE-9007-6B4A-9F9B-1532D687EAF8}" presName="composite" presStyleCnt="0"/>
      <dgm:spPr/>
    </dgm:pt>
    <dgm:pt modelId="{F03CB580-F9F8-4145-8694-F9D43DEACD9A}" type="pres">
      <dgm:prSet presAssocID="{3006C0FE-9007-6B4A-9F9B-1532D687EAF8}" presName="parTx" presStyleLbl="alignNode1" presStyleIdx="0" presStyleCnt="5">
        <dgm:presLayoutVars>
          <dgm:chMax val="0"/>
          <dgm:chPref val="0"/>
          <dgm:bulletEnabled val="1"/>
        </dgm:presLayoutVars>
      </dgm:prSet>
      <dgm:spPr/>
      <dgm:t>
        <a:bodyPr/>
        <a:lstStyle/>
        <a:p>
          <a:endParaRPr lang="en-US"/>
        </a:p>
      </dgm:t>
    </dgm:pt>
    <dgm:pt modelId="{15FFC454-33CD-9848-A5F1-BB70F427AFD7}" type="pres">
      <dgm:prSet presAssocID="{3006C0FE-9007-6B4A-9F9B-1532D687EAF8}" presName="desTx" presStyleLbl="alignAccFollowNode1" presStyleIdx="0" presStyleCnt="5">
        <dgm:presLayoutVars>
          <dgm:bulletEnabled val="1"/>
        </dgm:presLayoutVars>
      </dgm:prSet>
      <dgm:spPr/>
      <dgm:t>
        <a:bodyPr/>
        <a:lstStyle/>
        <a:p>
          <a:endParaRPr lang="en-US"/>
        </a:p>
      </dgm:t>
    </dgm:pt>
    <dgm:pt modelId="{BDE52616-F932-5C45-94F8-770FF0462DAA}" type="pres">
      <dgm:prSet presAssocID="{33B89D9F-3BBE-3441-BF80-F3C9723729CD}" presName="space" presStyleCnt="0"/>
      <dgm:spPr/>
    </dgm:pt>
    <dgm:pt modelId="{9C374D41-1CEC-B042-8A36-836364F31F76}" type="pres">
      <dgm:prSet presAssocID="{6F421164-626C-B047-9AB6-7B588D711E39}" presName="composite" presStyleCnt="0"/>
      <dgm:spPr/>
    </dgm:pt>
    <dgm:pt modelId="{F0797EA6-221F-434C-9E06-CEB3E35FEE8B}" type="pres">
      <dgm:prSet presAssocID="{6F421164-626C-B047-9AB6-7B588D711E39}" presName="parTx" presStyleLbl="alignNode1" presStyleIdx="1" presStyleCnt="5">
        <dgm:presLayoutVars>
          <dgm:chMax val="0"/>
          <dgm:chPref val="0"/>
          <dgm:bulletEnabled val="1"/>
        </dgm:presLayoutVars>
      </dgm:prSet>
      <dgm:spPr/>
      <dgm:t>
        <a:bodyPr/>
        <a:lstStyle/>
        <a:p>
          <a:endParaRPr lang="en-US"/>
        </a:p>
      </dgm:t>
    </dgm:pt>
    <dgm:pt modelId="{EB244B83-B5F9-7A48-8C29-22679F4141A2}" type="pres">
      <dgm:prSet presAssocID="{6F421164-626C-B047-9AB6-7B588D711E39}" presName="desTx" presStyleLbl="alignAccFollowNode1" presStyleIdx="1" presStyleCnt="5">
        <dgm:presLayoutVars>
          <dgm:bulletEnabled val="1"/>
        </dgm:presLayoutVars>
      </dgm:prSet>
      <dgm:spPr/>
      <dgm:t>
        <a:bodyPr/>
        <a:lstStyle/>
        <a:p>
          <a:endParaRPr lang="en-US"/>
        </a:p>
      </dgm:t>
    </dgm:pt>
    <dgm:pt modelId="{9E4BA81C-A2FC-8C4C-9291-CA19C6AF0882}" type="pres">
      <dgm:prSet presAssocID="{CB2602AA-675E-D446-93E1-56EB2BD9F9CF}" presName="space" presStyleCnt="0"/>
      <dgm:spPr/>
    </dgm:pt>
    <dgm:pt modelId="{BF2711C9-34A1-A146-B6D3-C3A346894A99}" type="pres">
      <dgm:prSet presAssocID="{8EA2BF85-71DD-5140-9AB1-CCDB6253CFC0}" presName="composite" presStyleCnt="0"/>
      <dgm:spPr/>
    </dgm:pt>
    <dgm:pt modelId="{5E186144-4E76-1648-975E-1A50DA530DFB}" type="pres">
      <dgm:prSet presAssocID="{8EA2BF85-71DD-5140-9AB1-CCDB6253CFC0}" presName="parTx" presStyleLbl="alignNode1" presStyleIdx="2" presStyleCnt="5">
        <dgm:presLayoutVars>
          <dgm:chMax val="0"/>
          <dgm:chPref val="0"/>
          <dgm:bulletEnabled val="1"/>
        </dgm:presLayoutVars>
      </dgm:prSet>
      <dgm:spPr/>
      <dgm:t>
        <a:bodyPr/>
        <a:lstStyle/>
        <a:p>
          <a:endParaRPr lang="en-US"/>
        </a:p>
      </dgm:t>
    </dgm:pt>
    <dgm:pt modelId="{67920A83-6179-A146-9441-1327E19CBAD3}" type="pres">
      <dgm:prSet presAssocID="{8EA2BF85-71DD-5140-9AB1-CCDB6253CFC0}" presName="desTx" presStyleLbl="alignAccFollowNode1" presStyleIdx="2" presStyleCnt="5">
        <dgm:presLayoutVars>
          <dgm:bulletEnabled val="1"/>
        </dgm:presLayoutVars>
      </dgm:prSet>
      <dgm:spPr/>
      <dgm:t>
        <a:bodyPr/>
        <a:lstStyle/>
        <a:p>
          <a:endParaRPr lang="en-US"/>
        </a:p>
      </dgm:t>
    </dgm:pt>
    <dgm:pt modelId="{F8A65EA5-94E6-1846-8167-BFDDCA50285B}" type="pres">
      <dgm:prSet presAssocID="{10CF80C7-8142-F644-9E6F-DE3FD2539A44}" presName="space" presStyleCnt="0"/>
      <dgm:spPr/>
    </dgm:pt>
    <dgm:pt modelId="{AE33DDC3-1802-714C-B3FE-EF868F81AF94}" type="pres">
      <dgm:prSet presAssocID="{1008DED9-B46F-9841-912A-9569AAD9F10B}" presName="composite" presStyleCnt="0"/>
      <dgm:spPr/>
    </dgm:pt>
    <dgm:pt modelId="{B1BCCB57-7F23-EF47-A16D-FB8CF0CA50DE}" type="pres">
      <dgm:prSet presAssocID="{1008DED9-B46F-9841-912A-9569AAD9F10B}" presName="parTx" presStyleLbl="alignNode1" presStyleIdx="3" presStyleCnt="5">
        <dgm:presLayoutVars>
          <dgm:chMax val="0"/>
          <dgm:chPref val="0"/>
          <dgm:bulletEnabled val="1"/>
        </dgm:presLayoutVars>
      </dgm:prSet>
      <dgm:spPr/>
      <dgm:t>
        <a:bodyPr/>
        <a:lstStyle/>
        <a:p>
          <a:endParaRPr lang="en-US"/>
        </a:p>
      </dgm:t>
    </dgm:pt>
    <dgm:pt modelId="{6EC26EA4-5DC9-1643-9133-3DC1D4470D55}" type="pres">
      <dgm:prSet presAssocID="{1008DED9-B46F-9841-912A-9569AAD9F10B}" presName="desTx" presStyleLbl="alignAccFollowNode1" presStyleIdx="3" presStyleCnt="5">
        <dgm:presLayoutVars>
          <dgm:bulletEnabled val="1"/>
        </dgm:presLayoutVars>
      </dgm:prSet>
      <dgm:spPr/>
      <dgm:t>
        <a:bodyPr/>
        <a:lstStyle/>
        <a:p>
          <a:endParaRPr lang="en-US"/>
        </a:p>
      </dgm:t>
    </dgm:pt>
    <dgm:pt modelId="{3F6E416D-6AA5-1540-AA6B-CB75A1836A69}" type="pres">
      <dgm:prSet presAssocID="{4117CACC-D482-3144-ACD7-6C3A071D94AA}" presName="space" presStyleCnt="0"/>
      <dgm:spPr/>
    </dgm:pt>
    <dgm:pt modelId="{BB186F12-A256-1B4B-8059-FA6B165FF71E}" type="pres">
      <dgm:prSet presAssocID="{DB3B648D-D2A6-A541-8A46-4671286833E5}" presName="composite" presStyleCnt="0"/>
      <dgm:spPr/>
    </dgm:pt>
    <dgm:pt modelId="{8A664388-857C-4940-81DB-81657D6E3B84}" type="pres">
      <dgm:prSet presAssocID="{DB3B648D-D2A6-A541-8A46-4671286833E5}" presName="parTx" presStyleLbl="alignNode1" presStyleIdx="4" presStyleCnt="5">
        <dgm:presLayoutVars>
          <dgm:chMax val="0"/>
          <dgm:chPref val="0"/>
          <dgm:bulletEnabled val="1"/>
        </dgm:presLayoutVars>
      </dgm:prSet>
      <dgm:spPr/>
      <dgm:t>
        <a:bodyPr/>
        <a:lstStyle/>
        <a:p>
          <a:endParaRPr lang="en-US"/>
        </a:p>
      </dgm:t>
    </dgm:pt>
    <dgm:pt modelId="{27D5798D-45A3-B943-A047-F266A18626A8}" type="pres">
      <dgm:prSet presAssocID="{DB3B648D-D2A6-A541-8A46-4671286833E5}" presName="desTx" presStyleLbl="alignAccFollowNode1" presStyleIdx="4" presStyleCnt="5">
        <dgm:presLayoutVars>
          <dgm:bulletEnabled val="1"/>
        </dgm:presLayoutVars>
      </dgm:prSet>
      <dgm:spPr/>
      <dgm:t>
        <a:bodyPr/>
        <a:lstStyle/>
        <a:p>
          <a:endParaRPr lang="en-US"/>
        </a:p>
      </dgm:t>
    </dgm:pt>
  </dgm:ptLst>
  <dgm:cxnLst>
    <dgm:cxn modelId="{D3325FDA-C815-1142-A0D7-A9BEA71B6D07}" type="presOf" srcId="{DB3B648D-D2A6-A541-8A46-4671286833E5}" destId="{8A664388-857C-4940-81DB-81657D6E3B84}" srcOrd="0" destOrd="0" presId="urn:microsoft.com/office/officeart/2005/8/layout/hList1"/>
    <dgm:cxn modelId="{084D1DCE-ADCF-9E43-8AA3-EFDD86EC9626}" type="presOf" srcId="{4E5B1E76-B179-F543-A693-7951D1C8D39F}" destId="{67920A83-6179-A146-9441-1327E19CBAD3}" srcOrd="0" destOrd="1" presId="urn:microsoft.com/office/officeart/2005/8/layout/hList1"/>
    <dgm:cxn modelId="{BF96A7ED-FC5E-0848-B5AE-290B962B4FB6}" type="presOf" srcId="{EA86F5D1-4084-A045-A782-130FE92EBE13}" destId="{EB244B83-B5F9-7A48-8C29-22679F4141A2}" srcOrd="0" destOrd="0" presId="urn:microsoft.com/office/officeart/2005/8/layout/hList1"/>
    <dgm:cxn modelId="{42A5D65B-12BB-7E49-B552-050486BC5954}" srcId="{8EA2BF85-71DD-5140-9AB1-CCDB6253CFC0}" destId="{D76A65F9-A3DD-3C46-BC61-B104665ABFD5}" srcOrd="0" destOrd="0" parTransId="{7246770F-EE6F-C649-9806-FB8119C10A99}" sibTransId="{A61D0327-E7DA-5140-94A3-47336CF2D734}"/>
    <dgm:cxn modelId="{EC272B6D-9706-5F49-997F-B1350C0E0790}" srcId="{9BB69499-8C06-5E4D-BC55-901BD8A378FE}" destId="{1008DED9-B46F-9841-912A-9569AAD9F10B}" srcOrd="3" destOrd="0" parTransId="{759D54D8-A83F-6E45-95A7-9F3D0FD1503A}" sibTransId="{4117CACC-D482-3144-ACD7-6C3A071D94AA}"/>
    <dgm:cxn modelId="{6C171054-63A4-FD44-AA9C-E1F4906C2A74}" type="presOf" srcId="{62B6DF53-3796-AC4E-9520-63A1A87B67E8}" destId="{27D5798D-45A3-B943-A047-F266A18626A8}" srcOrd="0" destOrd="0" presId="urn:microsoft.com/office/officeart/2005/8/layout/hList1"/>
    <dgm:cxn modelId="{865F9C46-802D-0A4F-85C6-EDB3B3A26369}" srcId="{9BB69499-8C06-5E4D-BC55-901BD8A378FE}" destId="{3006C0FE-9007-6B4A-9F9B-1532D687EAF8}" srcOrd="0" destOrd="0" parTransId="{EB5A36B6-DE75-9E4F-ADAE-2109CE519906}" sibTransId="{33B89D9F-3BBE-3441-BF80-F3C9723729CD}"/>
    <dgm:cxn modelId="{0F1E11DA-CF27-6645-AA2E-56E6B6E950D8}" type="presOf" srcId="{9BB69499-8C06-5E4D-BC55-901BD8A378FE}" destId="{94E97217-FB26-0045-85A9-F5F4733D12CB}" srcOrd="0" destOrd="0" presId="urn:microsoft.com/office/officeart/2005/8/layout/hList1"/>
    <dgm:cxn modelId="{9FE5EAC1-4FF2-8A40-BDD1-D81D0C71B0FC}" srcId="{9BB69499-8C06-5E4D-BC55-901BD8A378FE}" destId="{6F421164-626C-B047-9AB6-7B588D711E39}" srcOrd="1" destOrd="0" parTransId="{3F7D8DA9-A0F1-E248-8E2D-2EA375ABBB4B}" sibTransId="{CB2602AA-675E-D446-93E1-56EB2BD9F9CF}"/>
    <dgm:cxn modelId="{7ADCFE91-CE29-114E-94E1-5C6C1B317500}" type="presOf" srcId="{B82CBE57-122D-8949-8156-1D53123E62D9}" destId="{6EC26EA4-5DC9-1643-9133-3DC1D4470D55}" srcOrd="0" destOrd="0" presId="urn:microsoft.com/office/officeart/2005/8/layout/hList1"/>
    <dgm:cxn modelId="{89DC879D-292D-C346-9E3A-23F8A772DF44}" srcId="{9BB69499-8C06-5E4D-BC55-901BD8A378FE}" destId="{DB3B648D-D2A6-A541-8A46-4671286833E5}" srcOrd="4" destOrd="0" parTransId="{4DBF0AD9-0E8B-E94A-B82E-8F6BA6FAB647}" sibTransId="{4689E35A-0A7C-1540-9142-AFB47C2F6C2D}"/>
    <dgm:cxn modelId="{92B18968-8741-2640-A2A7-EDA673E22D24}" type="presOf" srcId="{D76A65F9-A3DD-3C46-BC61-B104665ABFD5}" destId="{67920A83-6179-A146-9441-1327E19CBAD3}" srcOrd="0" destOrd="0" presId="urn:microsoft.com/office/officeart/2005/8/layout/hList1"/>
    <dgm:cxn modelId="{A40429E9-31BE-5141-AE93-E29255EA73F8}" srcId="{6F421164-626C-B047-9AB6-7B588D711E39}" destId="{EA86F5D1-4084-A045-A782-130FE92EBE13}" srcOrd="0" destOrd="0" parTransId="{9C19BE75-519A-AA4A-887C-72653544C052}" sibTransId="{90DCB816-CE96-4846-94B2-04EE91BC295A}"/>
    <dgm:cxn modelId="{47F86FCB-E614-2A4A-9B8B-2A13FB247A65}" type="presOf" srcId="{6F421164-626C-B047-9AB6-7B588D711E39}" destId="{F0797EA6-221F-434C-9E06-CEB3E35FEE8B}" srcOrd="0" destOrd="0" presId="urn:microsoft.com/office/officeart/2005/8/layout/hList1"/>
    <dgm:cxn modelId="{16226961-AC65-8A43-BECC-DE389DD1FCAC}" type="presOf" srcId="{1008DED9-B46F-9841-912A-9569AAD9F10B}" destId="{B1BCCB57-7F23-EF47-A16D-FB8CF0CA50DE}" srcOrd="0" destOrd="0" presId="urn:microsoft.com/office/officeart/2005/8/layout/hList1"/>
    <dgm:cxn modelId="{51A94022-B99B-044C-A9D1-50814E7ECDBE}" type="presOf" srcId="{8EA2BF85-71DD-5140-9AB1-CCDB6253CFC0}" destId="{5E186144-4E76-1648-975E-1A50DA530DFB}" srcOrd="0" destOrd="0" presId="urn:microsoft.com/office/officeart/2005/8/layout/hList1"/>
    <dgm:cxn modelId="{B3B0E630-8464-6A4C-B173-7947B7BD19EF}" srcId="{8EA2BF85-71DD-5140-9AB1-CCDB6253CFC0}" destId="{4E5B1E76-B179-F543-A693-7951D1C8D39F}" srcOrd="1" destOrd="0" parTransId="{58765F88-526A-784F-8276-C9980307138D}" sibTransId="{804624CE-438F-B547-BC16-BAA16423A10E}"/>
    <dgm:cxn modelId="{0EB0CA60-3069-A24D-AB30-3CC26C3C224B}" srcId="{3006C0FE-9007-6B4A-9F9B-1532D687EAF8}" destId="{339FE224-F630-ED43-9831-1468004B0324}" srcOrd="0" destOrd="0" parTransId="{D83C0798-90BD-344D-9C3E-A09A671CDB0A}" sibTransId="{FFA6A2F9-001F-BB4D-98E4-5AFA648F8A8E}"/>
    <dgm:cxn modelId="{A9D82E87-157C-7046-9734-59ACDD506459}" srcId="{1008DED9-B46F-9841-912A-9569AAD9F10B}" destId="{B82CBE57-122D-8949-8156-1D53123E62D9}" srcOrd="0" destOrd="0" parTransId="{F9A146E0-2B99-1F44-A714-2B625D726A88}" sibTransId="{1BFC9E35-A25D-154F-AD3D-0BEC1BD91FC5}"/>
    <dgm:cxn modelId="{9CB5F0AF-84DD-3B49-8C39-C3A93EDA6FA6}" srcId="{9BB69499-8C06-5E4D-BC55-901BD8A378FE}" destId="{8EA2BF85-71DD-5140-9AB1-CCDB6253CFC0}" srcOrd="2" destOrd="0" parTransId="{D0848A38-2368-DE46-A23F-8A28F4DDD204}" sibTransId="{10CF80C7-8142-F644-9E6F-DE3FD2539A44}"/>
    <dgm:cxn modelId="{2A23C310-77CE-724F-9139-9A3D63733FB0}" srcId="{DB3B648D-D2A6-A541-8A46-4671286833E5}" destId="{62B6DF53-3796-AC4E-9520-63A1A87B67E8}" srcOrd="0" destOrd="0" parTransId="{3670A30C-866C-C543-8E62-16B9AA52B264}" sibTransId="{7715DAA8-4916-5149-97F0-7859383E64AC}"/>
    <dgm:cxn modelId="{C14C67E9-3CC9-544C-B05A-123C802E2CB1}" type="presOf" srcId="{3006C0FE-9007-6B4A-9F9B-1532D687EAF8}" destId="{F03CB580-F9F8-4145-8694-F9D43DEACD9A}" srcOrd="0" destOrd="0" presId="urn:microsoft.com/office/officeart/2005/8/layout/hList1"/>
    <dgm:cxn modelId="{09CBECCA-AB83-E142-935B-A7BB7026A431}" type="presOf" srcId="{339FE224-F630-ED43-9831-1468004B0324}" destId="{15FFC454-33CD-9848-A5F1-BB70F427AFD7}" srcOrd="0" destOrd="0" presId="urn:microsoft.com/office/officeart/2005/8/layout/hList1"/>
    <dgm:cxn modelId="{1CA2691D-8363-774B-9134-D38F244324AD}" type="presParOf" srcId="{94E97217-FB26-0045-85A9-F5F4733D12CB}" destId="{6A194FBC-0B51-2F42-9962-42FFEC909CD6}" srcOrd="0" destOrd="0" presId="urn:microsoft.com/office/officeart/2005/8/layout/hList1"/>
    <dgm:cxn modelId="{C7DAF3A3-6BB5-7843-9EBC-E7C6D05D0CA9}" type="presParOf" srcId="{6A194FBC-0B51-2F42-9962-42FFEC909CD6}" destId="{F03CB580-F9F8-4145-8694-F9D43DEACD9A}" srcOrd="0" destOrd="0" presId="urn:microsoft.com/office/officeart/2005/8/layout/hList1"/>
    <dgm:cxn modelId="{5FD9B813-E4EB-AE44-9234-A2EF490ED549}" type="presParOf" srcId="{6A194FBC-0B51-2F42-9962-42FFEC909CD6}" destId="{15FFC454-33CD-9848-A5F1-BB70F427AFD7}" srcOrd="1" destOrd="0" presId="urn:microsoft.com/office/officeart/2005/8/layout/hList1"/>
    <dgm:cxn modelId="{1456B9D1-F90F-094F-8B6A-97146DED1579}" type="presParOf" srcId="{94E97217-FB26-0045-85A9-F5F4733D12CB}" destId="{BDE52616-F932-5C45-94F8-770FF0462DAA}" srcOrd="1" destOrd="0" presId="urn:microsoft.com/office/officeart/2005/8/layout/hList1"/>
    <dgm:cxn modelId="{706DBA24-61CD-B045-81D5-CE819F7080DF}" type="presParOf" srcId="{94E97217-FB26-0045-85A9-F5F4733D12CB}" destId="{9C374D41-1CEC-B042-8A36-836364F31F76}" srcOrd="2" destOrd="0" presId="urn:microsoft.com/office/officeart/2005/8/layout/hList1"/>
    <dgm:cxn modelId="{9ACC587F-D037-9246-91AC-D58346FEF2BC}" type="presParOf" srcId="{9C374D41-1CEC-B042-8A36-836364F31F76}" destId="{F0797EA6-221F-434C-9E06-CEB3E35FEE8B}" srcOrd="0" destOrd="0" presId="urn:microsoft.com/office/officeart/2005/8/layout/hList1"/>
    <dgm:cxn modelId="{1E712E24-77D3-3E4C-81BD-97F1596B2E59}" type="presParOf" srcId="{9C374D41-1CEC-B042-8A36-836364F31F76}" destId="{EB244B83-B5F9-7A48-8C29-22679F4141A2}" srcOrd="1" destOrd="0" presId="urn:microsoft.com/office/officeart/2005/8/layout/hList1"/>
    <dgm:cxn modelId="{D36925A1-FE05-7E4A-97B4-63DD89682E66}" type="presParOf" srcId="{94E97217-FB26-0045-85A9-F5F4733D12CB}" destId="{9E4BA81C-A2FC-8C4C-9291-CA19C6AF0882}" srcOrd="3" destOrd="0" presId="urn:microsoft.com/office/officeart/2005/8/layout/hList1"/>
    <dgm:cxn modelId="{E8DAF7E8-002D-EA4B-AD47-5BD8A6752A56}" type="presParOf" srcId="{94E97217-FB26-0045-85A9-F5F4733D12CB}" destId="{BF2711C9-34A1-A146-B6D3-C3A346894A99}" srcOrd="4" destOrd="0" presId="urn:microsoft.com/office/officeart/2005/8/layout/hList1"/>
    <dgm:cxn modelId="{01A934A0-EB53-EC46-9AA1-A94FFEA99F4C}" type="presParOf" srcId="{BF2711C9-34A1-A146-B6D3-C3A346894A99}" destId="{5E186144-4E76-1648-975E-1A50DA530DFB}" srcOrd="0" destOrd="0" presId="urn:microsoft.com/office/officeart/2005/8/layout/hList1"/>
    <dgm:cxn modelId="{AF9DD3FC-21D7-954E-AD8B-95CA9E56D96D}" type="presParOf" srcId="{BF2711C9-34A1-A146-B6D3-C3A346894A99}" destId="{67920A83-6179-A146-9441-1327E19CBAD3}" srcOrd="1" destOrd="0" presId="urn:microsoft.com/office/officeart/2005/8/layout/hList1"/>
    <dgm:cxn modelId="{9349148E-9064-CF46-A207-657C9B452FB8}" type="presParOf" srcId="{94E97217-FB26-0045-85A9-F5F4733D12CB}" destId="{F8A65EA5-94E6-1846-8167-BFDDCA50285B}" srcOrd="5" destOrd="0" presId="urn:microsoft.com/office/officeart/2005/8/layout/hList1"/>
    <dgm:cxn modelId="{C2E3934B-231D-074F-9F4E-5BD0AFF6BD46}" type="presParOf" srcId="{94E97217-FB26-0045-85A9-F5F4733D12CB}" destId="{AE33DDC3-1802-714C-B3FE-EF868F81AF94}" srcOrd="6" destOrd="0" presId="urn:microsoft.com/office/officeart/2005/8/layout/hList1"/>
    <dgm:cxn modelId="{E93810A9-EE02-0A48-BF17-F2F7A3CF1D87}" type="presParOf" srcId="{AE33DDC3-1802-714C-B3FE-EF868F81AF94}" destId="{B1BCCB57-7F23-EF47-A16D-FB8CF0CA50DE}" srcOrd="0" destOrd="0" presId="urn:microsoft.com/office/officeart/2005/8/layout/hList1"/>
    <dgm:cxn modelId="{219B716C-384C-1B49-8692-D2A672171ECF}" type="presParOf" srcId="{AE33DDC3-1802-714C-B3FE-EF868F81AF94}" destId="{6EC26EA4-5DC9-1643-9133-3DC1D4470D55}" srcOrd="1" destOrd="0" presId="urn:microsoft.com/office/officeart/2005/8/layout/hList1"/>
    <dgm:cxn modelId="{F75848BC-3AB2-0A4B-A9C7-76D6F1DAA9A5}" type="presParOf" srcId="{94E97217-FB26-0045-85A9-F5F4733D12CB}" destId="{3F6E416D-6AA5-1540-AA6B-CB75A1836A69}" srcOrd="7" destOrd="0" presId="urn:microsoft.com/office/officeart/2005/8/layout/hList1"/>
    <dgm:cxn modelId="{9C80A87F-F94B-5A46-B676-52F035E3B7FE}" type="presParOf" srcId="{94E97217-FB26-0045-85A9-F5F4733D12CB}" destId="{BB186F12-A256-1B4B-8059-FA6B165FF71E}" srcOrd="8" destOrd="0" presId="urn:microsoft.com/office/officeart/2005/8/layout/hList1"/>
    <dgm:cxn modelId="{73E3F851-620C-0648-B15E-B4C434E4916C}" type="presParOf" srcId="{BB186F12-A256-1B4B-8059-FA6B165FF71E}" destId="{8A664388-857C-4940-81DB-81657D6E3B84}" srcOrd="0" destOrd="0" presId="urn:microsoft.com/office/officeart/2005/8/layout/hList1"/>
    <dgm:cxn modelId="{45396B25-80E9-1549-9E12-2F8732C84599}" type="presParOf" srcId="{BB186F12-A256-1B4B-8059-FA6B165FF71E}" destId="{27D5798D-45A3-B943-A047-F266A18626A8}"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6BDCA-53C2-438A-9DB9-64467129AD2C}">
      <dsp:nvSpPr>
        <dsp:cNvPr id="0" name=""/>
        <dsp:cNvSpPr/>
      </dsp:nvSpPr>
      <dsp:spPr>
        <a:xfrm>
          <a:off x="0" y="5482881"/>
          <a:ext cx="4572635" cy="57630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panose="020F0502020204030204"/>
              <a:ea typeface="+mn-ea"/>
              <a:cs typeface="+mn-cs"/>
            </a:rPr>
            <a:t>30-31 Mayıs </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Komisyon Kararı: </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Rusya'ya yönelik 6'ıncı yaptırım paketini onaylandı. </a:t>
          </a:r>
          <a:endParaRPr lang="en-US" sz="1000" kern="1200">
            <a:solidFill>
              <a:sysClr val="window" lastClr="FFFFFF"/>
            </a:solidFill>
            <a:latin typeface="Calibri" panose="020F0502020204030204"/>
            <a:ea typeface="+mn-ea"/>
            <a:cs typeface="+mn-cs"/>
          </a:endParaRPr>
        </a:p>
      </dsp:txBody>
      <dsp:txXfrm>
        <a:off x="0" y="5482881"/>
        <a:ext cx="4572635" cy="576304"/>
      </dsp:txXfrm>
    </dsp:sp>
    <dsp:sp modelId="{D2E59857-BBDA-4D1B-830E-3F9422E80FCE}">
      <dsp:nvSpPr>
        <dsp:cNvPr id="0" name=""/>
        <dsp:cNvSpPr/>
      </dsp:nvSpPr>
      <dsp:spPr>
        <a:xfrm rot="10800000">
          <a:off x="0" y="4605170"/>
          <a:ext cx="4572635" cy="886355"/>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panose="020F0502020204030204"/>
              <a:ea typeface="+mn-ea"/>
              <a:cs typeface="+mn-cs"/>
            </a:rPr>
            <a:t>18 Mayıs</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REPowerEU paketi yayımlandı. </a:t>
          </a:r>
        </a:p>
        <a:p>
          <a:pPr lvl="0" algn="ctr" defTabSz="533400">
            <a:lnSpc>
              <a:spcPct val="90000"/>
            </a:lnSpc>
            <a:spcBef>
              <a:spcPct val="0"/>
            </a:spcBef>
            <a:spcAft>
              <a:spcPct val="35000"/>
            </a:spcAft>
          </a:pPr>
          <a:endParaRPr lang="tr-TR" sz="900" kern="1200">
            <a:solidFill>
              <a:sysClr val="window" lastClr="FFFFFF"/>
            </a:solidFill>
            <a:latin typeface="Calibri" panose="020F0502020204030204"/>
            <a:ea typeface="+mn-ea"/>
            <a:cs typeface="+mn-cs"/>
          </a:endParaRPr>
        </a:p>
      </dsp:txBody>
      <dsp:txXfrm rot="10800000">
        <a:off x="0" y="4605170"/>
        <a:ext cx="4572635" cy="575927"/>
      </dsp:txXfrm>
    </dsp:sp>
    <dsp:sp modelId="{E7A0F870-E64D-4FA5-A837-7EDEF08695F4}">
      <dsp:nvSpPr>
        <dsp:cNvPr id="0" name=""/>
        <dsp:cNvSpPr/>
      </dsp:nvSpPr>
      <dsp:spPr>
        <a:xfrm rot="10800000">
          <a:off x="0" y="3727459"/>
          <a:ext cx="4572635" cy="886355"/>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Calibri" panose="020F0502020204030204"/>
              <a:ea typeface="+mn-ea"/>
              <a:cs typeface="+mn-cs"/>
            </a:rPr>
            <a:t>24-25 Mart </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REPowerEU planı, komisyon kararına bağlandı. </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 </a:t>
          </a:r>
          <a:endParaRPr lang="en-US" sz="1000" kern="1200">
            <a:solidFill>
              <a:sysClr val="window" lastClr="FFFFFF"/>
            </a:solidFill>
            <a:latin typeface="Calibri" panose="020F0502020204030204"/>
            <a:ea typeface="+mn-ea"/>
            <a:cs typeface="+mn-cs"/>
          </a:endParaRPr>
        </a:p>
      </dsp:txBody>
      <dsp:txXfrm rot="10800000">
        <a:off x="0" y="3727459"/>
        <a:ext cx="4572635" cy="575927"/>
      </dsp:txXfrm>
    </dsp:sp>
    <dsp:sp modelId="{56F5D68D-3E6C-42F5-8BB6-6F8FC1874D24}">
      <dsp:nvSpPr>
        <dsp:cNvPr id="0" name=""/>
        <dsp:cNvSpPr/>
      </dsp:nvSpPr>
      <dsp:spPr>
        <a:xfrm rot="10800000">
          <a:off x="0" y="1756676"/>
          <a:ext cx="4572635" cy="1979427"/>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panose="020F0502020204030204"/>
              <a:ea typeface="+mn-ea"/>
              <a:cs typeface="+mn-cs"/>
            </a:rPr>
            <a:t>10-11 Mart </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Versay Deklerasyonu: AB üye devletler, AB'nin Rusya'ya olan gaz, petrol ve kömür bağlımlılığını maksimum düzeyde azaltma konusunda fikir birliğine vardı.</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Liderler, bu mutabakat doğrultusunda Mayıs sonuna kadar REPowerEU planını somutlaştırmayı, böylece arz güvenliği ve enerji fiyatlarının kontrolünün önümüzdeki kışa kadar sağlanmasını önerdi.  </a:t>
          </a:r>
        </a:p>
      </dsp:txBody>
      <dsp:txXfrm rot="10800000">
        <a:off x="0" y="1756676"/>
        <a:ext cx="4572635" cy="1286172"/>
      </dsp:txXfrm>
    </dsp:sp>
    <dsp:sp modelId="{6267DD8A-E732-48CE-87DB-FF2ADD2FA7A4}">
      <dsp:nvSpPr>
        <dsp:cNvPr id="0" name=""/>
        <dsp:cNvSpPr/>
      </dsp:nvSpPr>
      <dsp:spPr>
        <a:xfrm rot="10800000">
          <a:off x="0" y="878965"/>
          <a:ext cx="4572635" cy="886355"/>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panose="020F0502020204030204"/>
              <a:ea typeface="+mn-ea"/>
              <a:cs typeface="+mn-cs"/>
            </a:rPr>
            <a:t>8 Mart </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REPowerEU görüşmeleri başladı.</a:t>
          </a:r>
          <a:endParaRPr lang="en-US" sz="1000" kern="1200">
            <a:solidFill>
              <a:sysClr val="window" lastClr="FFFFFF"/>
            </a:solidFill>
            <a:latin typeface="Calibri" panose="020F0502020204030204"/>
            <a:ea typeface="+mn-ea"/>
            <a:cs typeface="+mn-cs"/>
          </a:endParaRPr>
        </a:p>
      </dsp:txBody>
      <dsp:txXfrm rot="10800000">
        <a:off x="0" y="878965"/>
        <a:ext cx="4572635" cy="575927"/>
      </dsp:txXfrm>
    </dsp:sp>
    <dsp:sp modelId="{0157FECF-569F-4F48-A77E-D0F803D0A3AE}">
      <dsp:nvSpPr>
        <dsp:cNvPr id="0" name=""/>
        <dsp:cNvSpPr/>
      </dsp:nvSpPr>
      <dsp:spPr>
        <a:xfrm rot="10800000">
          <a:off x="0" y="1254"/>
          <a:ext cx="4572635" cy="886355"/>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panose="020F0502020204030204"/>
              <a:ea typeface="+mn-ea"/>
              <a:cs typeface="+mn-cs"/>
            </a:rPr>
            <a:t>24 Şubat </a:t>
          </a:r>
        </a:p>
        <a:p>
          <a:pPr lvl="0" algn="ctr" defTabSz="533400">
            <a:lnSpc>
              <a:spcPct val="90000"/>
            </a:lnSpc>
            <a:spcBef>
              <a:spcPct val="0"/>
            </a:spcBef>
            <a:spcAft>
              <a:spcPct val="35000"/>
            </a:spcAft>
          </a:pPr>
          <a:r>
            <a:rPr lang="tr-TR" sz="1000" kern="1200">
              <a:solidFill>
                <a:sysClr val="window" lastClr="FFFFFF"/>
              </a:solidFill>
              <a:latin typeface="Calibri" panose="020F0502020204030204"/>
              <a:ea typeface="+mn-ea"/>
              <a:cs typeface="+mn-cs"/>
            </a:rPr>
            <a:t>Rusya'nın Ukrayna'yı İşgali </a:t>
          </a:r>
          <a:endParaRPr lang="en-US" sz="1000" kern="1200">
            <a:solidFill>
              <a:sysClr val="window" lastClr="FFFFFF"/>
            </a:solidFill>
            <a:latin typeface="Calibri" panose="020F0502020204030204"/>
            <a:ea typeface="+mn-ea"/>
            <a:cs typeface="+mn-cs"/>
          </a:endParaRPr>
        </a:p>
      </dsp:txBody>
      <dsp:txXfrm rot="10800000">
        <a:off x="0" y="1254"/>
        <a:ext cx="4572635" cy="575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F4D76-6290-F947-A732-0583A83E5E99}">
      <dsp:nvSpPr>
        <dsp:cNvPr id="0" name=""/>
        <dsp:cNvSpPr/>
      </dsp:nvSpPr>
      <dsp:spPr>
        <a:xfrm>
          <a:off x="450" y="0"/>
          <a:ext cx="961395" cy="40380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Eski hedef %9</a:t>
          </a:r>
        </a:p>
      </dsp:txBody>
      <dsp:txXfrm>
        <a:off x="12277" y="11827"/>
        <a:ext cx="937741" cy="380152"/>
      </dsp:txXfrm>
    </dsp:sp>
    <dsp:sp modelId="{E634D01D-71DD-E941-AABB-E23858087BBB}">
      <dsp:nvSpPr>
        <dsp:cNvPr id="0" name=""/>
        <dsp:cNvSpPr/>
      </dsp:nvSpPr>
      <dsp:spPr>
        <a:xfrm>
          <a:off x="1057986" y="82689"/>
          <a:ext cx="203815" cy="238426"/>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057986" y="130374"/>
        <a:ext cx="142671" cy="143056"/>
      </dsp:txXfrm>
    </dsp:sp>
    <dsp:sp modelId="{DBA8B60F-0C99-B344-820F-23E24D5E5C02}">
      <dsp:nvSpPr>
        <dsp:cNvPr id="0" name=""/>
        <dsp:cNvSpPr/>
      </dsp:nvSpPr>
      <dsp:spPr>
        <a:xfrm>
          <a:off x="1346405" y="0"/>
          <a:ext cx="961395" cy="40380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Yeni Hedef %13</a:t>
          </a:r>
        </a:p>
      </dsp:txBody>
      <dsp:txXfrm>
        <a:off x="1358232" y="11827"/>
        <a:ext cx="937741" cy="3801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3CB580-F9F8-4145-8694-F9D43DEACD9A}">
      <dsp:nvSpPr>
        <dsp:cNvPr id="0" name=""/>
        <dsp:cNvSpPr/>
      </dsp:nvSpPr>
      <dsp:spPr>
        <a:xfrm>
          <a:off x="2926" y="11189"/>
          <a:ext cx="1121805" cy="44018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tr-TR" sz="1050" kern="1200"/>
            <a:t>Ş</a:t>
          </a:r>
          <a:r>
            <a:rPr lang="en-US" sz="1050" kern="1200"/>
            <a:t>imdiye kadar gerçekleşen </a:t>
          </a:r>
        </a:p>
      </dsp:txBody>
      <dsp:txXfrm>
        <a:off x="2926" y="11189"/>
        <a:ext cx="1121805" cy="440186"/>
      </dsp:txXfrm>
    </dsp:sp>
    <dsp:sp modelId="{15FFC454-33CD-9848-A5F1-BB70F427AFD7}">
      <dsp:nvSpPr>
        <dsp:cNvPr id="0" name=""/>
        <dsp:cNvSpPr/>
      </dsp:nvSpPr>
      <dsp:spPr>
        <a:xfrm>
          <a:off x="2926" y="451376"/>
          <a:ext cx="1121805" cy="614879"/>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%29</a:t>
          </a:r>
        </a:p>
      </dsp:txBody>
      <dsp:txXfrm>
        <a:off x="2926" y="451376"/>
        <a:ext cx="1121805" cy="614879"/>
      </dsp:txXfrm>
    </dsp:sp>
    <dsp:sp modelId="{F0797EA6-221F-434C-9E06-CEB3E35FEE8B}">
      <dsp:nvSpPr>
        <dsp:cNvPr id="0" name=""/>
        <dsp:cNvSpPr/>
      </dsp:nvSpPr>
      <dsp:spPr>
        <a:xfrm>
          <a:off x="1281784" y="11189"/>
          <a:ext cx="1121805" cy="44018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kern="1200"/>
            <a:t>Mevcut hedef</a:t>
          </a:r>
        </a:p>
        <a:p>
          <a:pPr lvl="0" algn="ctr" defTabSz="466725">
            <a:lnSpc>
              <a:spcPct val="90000"/>
            </a:lnSpc>
            <a:spcBef>
              <a:spcPct val="0"/>
            </a:spcBef>
            <a:spcAft>
              <a:spcPct val="35000"/>
            </a:spcAft>
          </a:pPr>
          <a:r>
            <a:rPr lang="en-US" sz="1050" kern="1200"/>
            <a:t>Birincil tüketim  </a:t>
          </a:r>
        </a:p>
      </dsp:txBody>
      <dsp:txXfrm>
        <a:off x="1281784" y="11189"/>
        <a:ext cx="1121805" cy="440186"/>
      </dsp:txXfrm>
    </dsp:sp>
    <dsp:sp modelId="{EB244B83-B5F9-7A48-8C29-22679F4141A2}">
      <dsp:nvSpPr>
        <dsp:cNvPr id="0" name=""/>
        <dsp:cNvSpPr/>
      </dsp:nvSpPr>
      <dsp:spPr>
        <a:xfrm>
          <a:off x="1281784" y="451376"/>
          <a:ext cx="1121805" cy="614879"/>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%32,5</a:t>
          </a:r>
        </a:p>
      </dsp:txBody>
      <dsp:txXfrm>
        <a:off x="1281784" y="451376"/>
        <a:ext cx="1121805" cy="614879"/>
      </dsp:txXfrm>
    </dsp:sp>
    <dsp:sp modelId="{5E186144-4E76-1648-975E-1A50DA530DFB}">
      <dsp:nvSpPr>
        <dsp:cNvPr id="0" name=""/>
        <dsp:cNvSpPr/>
      </dsp:nvSpPr>
      <dsp:spPr>
        <a:xfrm>
          <a:off x="2560642" y="11189"/>
          <a:ext cx="1121805" cy="44018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kern="1200"/>
            <a:t>Mevcut hedef</a:t>
          </a:r>
        </a:p>
        <a:p>
          <a:pPr lvl="0" algn="ctr" defTabSz="466725">
            <a:lnSpc>
              <a:spcPct val="90000"/>
            </a:lnSpc>
            <a:spcBef>
              <a:spcPct val="0"/>
            </a:spcBef>
            <a:spcAft>
              <a:spcPct val="35000"/>
            </a:spcAft>
          </a:pPr>
          <a:r>
            <a:rPr lang="en-US" sz="1050" kern="1200"/>
            <a:t>İkincil tü	ketim  </a:t>
          </a:r>
        </a:p>
      </dsp:txBody>
      <dsp:txXfrm>
        <a:off x="2560642" y="11189"/>
        <a:ext cx="1121805" cy="440186"/>
      </dsp:txXfrm>
    </dsp:sp>
    <dsp:sp modelId="{67920A83-6179-A146-9441-1327E19CBAD3}">
      <dsp:nvSpPr>
        <dsp:cNvPr id="0" name=""/>
        <dsp:cNvSpPr/>
      </dsp:nvSpPr>
      <dsp:spPr>
        <a:xfrm>
          <a:off x="2560642" y="451376"/>
          <a:ext cx="1121805" cy="614879"/>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%32,5</a:t>
          </a:r>
        </a:p>
        <a:p>
          <a:pPr marL="114300" lvl="1" indent="-114300" algn="l" defTabSz="533400">
            <a:lnSpc>
              <a:spcPct val="90000"/>
            </a:lnSpc>
            <a:spcBef>
              <a:spcPct val="0"/>
            </a:spcBef>
            <a:spcAft>
              <a:spcPct val="15000"/>
            </a:spcAft>
            <a:buChar char="•"/>
          </a:pPr>
          <a:endParaRPr lang="en-US" sz="1200" kern="1200"/>
        </a:p>
      </dsp:txBody>
      <dsp:txXfrm>
        <a:off x="2560642" y="451376"/>
        <a:ext cx="1121805" cy="614879"/>
      </dsp:txXfrm>
    </dsp:sp>
    <dsp:sp modelId="{B1BCCB57-7F23-EF47-A16D-FB8CF0CA50DE}">
      <dsp:nvSpPr>
        <dsp:cNvPr id="0" name=""/>
        <dsp:cNvSpPr/>
      </dsp:nvSpPr>
      <dsp:spPr>
        <a:xfrm>
          <a:off x="3839500" y="11189"/>
          <a:ext cx="1121805" cy="440186"/>
        </a:xfrm>
        <a:prstGeom prst="rect">
          <a:avLst/>
        </a:prstGeom>
        <a:gradFill flip="none" rotWithShape="0">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kern="1200"/>
            <a:t>Revizyon Hedef</a:t>
          </a:r>
        </a:p>
        <a:p>
          <a:pPr lvl="0" algn="ctr" defTabSz="466725">
            <a:lnSpc>
              <a:spcPct val="90000"/>
            </a:lnSpc>
            <a:spcBef>
              <a:spcPct val="0"/>
            </a:spcBef>
            <a:spcAft>
              <a:spcPct val="35000"/>
            </a:spcAft>
          </a:pPr>
          <a:r>
            <a:rPr lang="en-US" sz="1050" kern="1200"/>
            <a:t>Birincil tüketim  </a:t>
          </a:r>
        </a:p>
      </dsp:txBody>
      <dsp:txXfrm>
        <a:off x="3839500" y="11189"/>
        <a:ext cx="1121805" cy="440186"/>
      </dsp:txXfrm>
    </dsp:sp>
    <dsp:sp modelId="{6EC26EA4-5DC9-1643-9133-3DC1D4470D55}">
      <dsp:nvSpPr>
        <dsp:cNvPr id="0" name=""/>
        <dsp:cNvSpPr/>
      </dsp:nvSpPr>
      <dsp:spPr>
        <a:xfrm>
          <a:off x="3839500" y="451376"/>
          <a:ext cx="1121805" cy="614879"/>
        </a:xfrm>
        <a:prstGeom prst="rect">
          <a:avLst/>
        </a:prstGeom>
        <a:solidFill>
          <a:schemeClr val="accent2">
            <a:lumMod val="40000"/>
            <a:lumOff val="60000"/>
            <a:alpha val="9000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%39</a:t>
          </a:r>
        </a:p>
      </dsp:txBody>
      <dsp:txXfrm>
        <a:off x="3839500" y="451376"/>
        <a:ext cx="1121805" cy="614879"/>
      </dsp:txXfrm>
    </dsp:sp>
    <dsp:sp modelId="{8A664388-857C-4940-81DB-81657D6E3B84}">
      <dsp:nvSpPr>
        <dsp:cNvPr id="0" name=""/>
        <dsp:cNvSpPr/>
      </dsp:nvSpPr>
      <dsp:spPr>
        <a:xfrm>
          <a:off x="5118358" y="11189"/>
          <a:ext cx="1121805" cy="440186"/>
        </a:xfrm>
        <a:prstGeom prst="rect">
          <a:avLst/>
        </a:prstGeom>
        <a:gradFill flip="none" rotWithShape="0">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kern="1200"/>
            <a:t>Revizyon Hedef </a:t>
          </a:r>
        </a:p>
        <a:p>
          <a:pPr lvl="0" algn="ctr" defTabSz="466725">
            <a:lnSpc>
              <a:spcPct val="90000"/>
            </a:lnSpc>
            <a:spcBef>
              <a:spcPct val="0"/>
            </a:spcBef>
            <a:spcAft>
              <a:spcPct val="35000"/>
            </a:spcAft>
          </a:pPr>
          <a:r>
            <a:rPr lang="en-US" sz="1050" kern="1200"/>
            <a:t>İkincil tüketim </a:t>
          </a:r>
        </a:p>
      </dsp:txBody>
      <dsp:txXfrm>
        <a:off x="5118358" y="11189"/>
        <a:ext cx="1121805" cy="440186"/>
      </dsp:txXfrm>
    </dsp:sp>
    <dsp:sp modelId="{27D5798D-45A3-B943-A047-F266A18626A8}">
      <dsp:nvSpPr>
        <dsp:cNvPr id="0" name=""/>
        <dsp:cNvSpPr/>
      </dsp:nvSpPr>
      <dsp:spPr>
        <a:xfrm>
          <a:off x="5118358" y="451376"/>
          <a:ext cx="1121805" cy="614879"/>
        </a:xfrm>
        <a:prstGeom prst="rect">
          <a:avLst/>
        </a:prstGeom>
        <a:solidFill>
          <a:schemeClr val="accent2">
            <a:lumMod val="40000"/>
            <a:lumOff val="6000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%36</a:t>
          </a:r>
        </a:p>
      </dsp:txBody>
      <dsp:txXfrm>
        <a:off x="5118358" y="451376"/>
        <a:ext cx="1121805" cy="6148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2A4E4D-0DD0-D346-8AB8-B416E51D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OZEL2</dc:creator>
  <cp:keywords/>
  <dc:description/>
  <cp:lastModifiedBy>ASLI AYDIN</cp:lastModifiedBy>
  <cp:revision>4</cp:revision>
  <dcterms:created xsi:type="dcterms:W3CDTF">2022-07-27T12:27:00Z</dcterms:created>
  <dcterms:modified xsi:type="dcterms:W3CDTF">2022-07-27T12:34:00Z</dcterms:modified>
</cp:coreProperties>
</file>